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bidi w:val="1"/>
      </w:pPr>
      <w:r>
        <w:drawing>
          <wp:inline xmlns:a="http://schemas.openxmlformats.org/drawingml/2006/main" xmlns:pic="http://schemas.openxmlformats.org/drawingml/2006/picture">
            <wp:extent cx="2743200" cy="698066"/>
            <wp:docPr id="1" name="Picture 1" descr="شعار سددني الرسمي" title="شعار سددني الرسمي"/>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2743200" cy="698066"/>
                    </a:xfrm>
                    <a:prstGeom prst="rect"/>
                  </pic:spPr>
                </pic:pic>
              </a:graphicData>
            </a:graphic>
          </wp:inline>
        </w:drawing>
      </w:r>
    </w:p>
    <w:p>
      <w:pPr>
        <w:spacing w:before="500"/>
        <w:jc w:val="center"/>
        <w:bidi w:val="1"/>
      </w:pPr>
      <w:r>
        <w:rPr>
          <w:rFonts w:ascii="Tajawal" w:hAnsi="Tajawal" w:cs="Tajawal" w:eastAsia="Tajawal"/>
          <w:b/>
          <w:color w:val="0B1F3A"/>
          <w:sz w:val="60"/>
          <w:rtl w:val="1"/>
        </w:rPr>
        <w:t>دليل المستخدم للعملاء</w:t>
      </w:r>
    </w:p>
    <w:p>
      <w:pPr>
        <w:jc w:val="center"/>
        <w:bidi w:val="1"/>
      </w:pPr>
      <w:r>
        <w:rPr>
          <w:rFonts w:ascii="Tajawal" w:hAnsi="Tajawal" w:cs="Tajawal" w:eastAsia="Tajawal"/>
          <w:b/>
          <w:color w:val="12A150"/>
          <w:sz w:val="32"/>
          <w:rtl w:val="1"/>
        </w:rPr>
        <w:t>الإصدار المصحح - نموذج B الرسمي المبسط</w:t>
      </w:r>
    </w:p>
    <w:p>
      <w:pPr>
        <w:spacing w:before="300"/>
        <w:jc w:val="center"/>
        <w:bidi w:val="1"/>
      </w:pPr>
      <w:r>
        <w:rPr>
          <w:rFonts w:ascii="Tajawal" w:hAnsi="Tajawal" w:cs="Tajawal" w:eastAsia="Tajawal"/>
          <w:b w:val="0"/>
          <w:color w:val="475569"/>
          <w:sz w:val="24"/>
          <w:rtl w:val="1"/>
        </w:rPr>
        <w:t>شرح رسمي مصور لاستخدام الموقع، إنشاء الحساب، متابعة الطلبات، الدعم الفني، والإلغاء والاسترداد.</w:t>
      </w:r>
    </w:p>
    <w:p>
      <w:pPr>
        <w:spacing w:before="600"/>
      </w:pPr>
    </w:p>
    <w:tbl>
      <w:tblPr>
        <w:tblW w:type="pct" w:w="5000"/>
        <w:jc w:val="center"/>
        <w:tblLook w:firstColumn="1" w:firstRow="1" w:lastColumn="0" w:lastRow="0" w:noHBand="0" w:noVBand="1" w:val="04A0"/>
        <w:bidiVisual w:val="1"/>
      </w:tblPr>
      <w:tblGrid>
        <w:gridCol w:w="5061"/>
        <w:gridCol w:w="5061"/>
      </w:tblGrid>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1</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اتجاه قراءة عربي صحيح من اليمين إلى اليسار</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2</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فهرس تفاعلي ينقل إلى القسم المطلوب</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3</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لقطات فعلية من الموقع مع حماية البيانات</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4</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أكثر من 20 سؤالًا شائعًا ومشكلات وحلول</w:t>
            </w:r>
          </w:p>
        </w:tc>
      </w:tr>
    </w:tbl>
    <w:tbl>
      <w:tblPr>
        <w:tblW w:type="pct" w:w="5000"/>
        <w:jc w:val="center"/>
        <w:tblLook w:firstColumn="1" w:firstRow="1" w:lastColumn="0" w:lastRow="0" w:noHBand="0" w:noVBand="1" w:val="04A0"/>
      </w:tblPr>
      <w:tblGrid>
        <w:gridCol w:w="10123"/>
      </w:tblGrid>
      <w:tr>
        <w:tc>
          <w:tcPr>
            <w:tcW w:type="dxa" w:w="10123"/>
            <w:shd w:fill="EAF8F0"/>
            <w:tcMar>
              <w:top w:w="90" w:type="dxa"/>
              <w:start w:w="120" w:type="dxa"/>
              <w:bottom w:w="90" w:type="dxa"/>
              <w:end w:w="120" w:type="dxa"/>
            </w:tcMar>
            <w:tcBorders>
              <w:top w:val="single" w:sz="8" w:color="12A150"/>
              <w:left w:val="single" w:sz="8" w:color="12A150"/>
              <w:bottom w:val="single" w:sz="8" w:color="12A150"/>
              <w:right w:val="single" w:sz="8" w:color="12A150"/>
            </w:tcBorders>
          </w:tcPr>
          <w:p>
            <w:pPr>
              <w:jc w:val="right"/>
              <w:bidi w:val="1"/>
            </w:pPr>
            <w:r>
              <w:rPr>
                <w:rFonts w:ascii="Tajawal" w:hAnsi="Tajawal" w:cs="Tajawal" w:eastAsia="Tajawal"/>
                <w:b/>
                <w:color w:val="12A150"/>
                <w:sz w:val="21"/>
                <w:rtl w:val="1"/>
              </w:rPr>
              <w:t>حالة الإصدار</w:t>
              <w:br/>
            </w:r>
            <w:r>
              <w:rPr>
                <w:rFonts w:ascii="Tajawal" w:hAnsi="Tajawal" w:cs="Tajawal" w:eastAsia="Tajawal"/>
                <w:b w:val="0"/>
                <w:color w:val="111827"/>
                <w:sz w:val="19"/>
                <w:rtl w:val="1"/>
              </w:rPr>
              <w:t>نسخة مصححة معتمدة - لم يتم نشرها أو رفعها إلى الموقع.</w:t>
            </w:r>
          </w:p>
        </w:tc>
      </w:tr>
    </w:tbl>
    <w:p>
      <w:r>
        <w:br w:type="page"/>
      </w:r>
    </w:p>
    <w:p>
      <w:bookmarkStart w:id="1" w:name="toc"/>
      <w:pPr>
        <w:spacing w:after="40"/>
        <w:jc w:val="right"/>
        <w:bidi w:val="1"/>
        <w:pBdr>
          <w:bottom w:val="single" w:sz="10" w:space="2" w:color="12A150"/>
        </w:pBdr>
      </w:pPr>
      <w:bookmarkEnd w:id="1"/>
      <w:r>
        <w:rPr>
          <w:rFonts w:ascii="Tajawal" w:hAnsi="Tajawal" w:cs="Tajawal" w:eastAsia="Tajawal"/>
          <w:b/>
          <w:color w:val="0B1F3A"/>
          <w:sz w:val="44"/>
          <w:rtl w:val="1"/>
        </w:rPr>
        <w:t>جدول المحتويات</w:t>
      </w:r>
    </w:p>
    <w:p>
      <w:pPr>
        <w:spacing w:after="120"/>
        <w:jc w:val="right"/>
        <w:bidi w:val="1"/>
      </w:pPr>
      <w:r>
        <w:rPr>
          <w:rFonts w:ascii="Tajawal" w:hAnsi="Tajawal" w:cs="Tajawal" w:eastAsia="Tajawal"/>
          <w:b w:val="0"/>
          <w:color w:val="475569"/>
          <w:sz w:val="21"/>
          <w:rtl w:val="1"/>
        </w:rPr>
        <w:t>انقر على عنوان القسم أو رقم الصفحة للانتقال مباشرة.</w:t>
      </w:r>
    </w:p>
    <w:tbl>
      <w:tblPr>
        <w:tblW w:type="pct" w:w="5000"/>
        <w:jc w:val="center"/>
        <w:tblLook w:firstColumn="1" w:firstRow="1" w:lastColumn="0" w:lastRow="0" w:noHBand="0" w:noVBand="1" w:val="04A0"/>
        <w:bidiVisual w:val="1"/>
      </w:tblPr>
      <w:tblGrid>
        <w:gridCol w:w="3374"/>
        <w:gridCol w:w="3374"/>
        <w:gridCol w:w="3374"/>
      </w:tblGrid>
      <w:tr>
        <w:trPr>
          <w:tblHeader w:val="true"/>
        </w:trPr>
        <w:tc>
          <w:tcPr>
            <w:tcW w:type="dxa" w:w="3374"/>
            <w:shd w:fill="0B1F3A"/>
            <w:tcMar>
              <w:top w:w="80" w:type="dxa"/>
              <w:start w:w="70" w:type="dxa"/>
              <w:bottom w:w="80" w:type="dxa"/>
              <w:end w:w="70" w:type="dxa"/>
            </w:tcMar>
          </w:tcPr>
          <w:p>
            <w:pPr>
              <w:jc w:val="center"/>
              <w:bidi w:val="1"/>
            </w:pPr>
            <w:r>
              <w:rPr>
                <w:rFonts w:ascii="Tajawal" w:hAnsi="Tajawal" w:cs="Tajawal" w:eastAsia="Tajawal"/>
                <w:b/>
                <w:color w:val="FFFFFF"/>
                <w:sz w:val="20"/>
                <w:rtl w:val="1"/>
              </w:rPr>
              <w:t>رقم المحتوى</w:t>
            </w:r>
          </w:p>
        </w:tc>
        <w:tc>
          <w:tcPr>
            <w:tcW w:type="dxa" w:w="3374"/>
            <w:shd w:fill="0B1F3A"/>
            <w:tcMar>
              <w:top w:w="80" w:type="dxa"/>
              <w:start w:w="70" w:type="dxa"/>
              <w:bottom w:w="80" w:type="dxa"/>
              <w:end w:w="70" w:type="dxa"/>
            </w:tcMar>
          </w:tcPr>
          <w:p>
            <w:pPr>
              <w:jc w:val="center"/>
              <w:bidi w:val="1"/>
            </w:pPr>
            <w:r>
              <w:rPr>
                <w:rFonts w:ascii="Tajawal" w:hAnsi="Tajawal" w:cs="Tajawal" w:eastAsia="Tajawal"/>
                <w:b/>
                <w:color w:val="FFFFFF"/>
                <w:sz w:val="20"/>
                <w:rtl w:val="1"/>
              </w:rPr>
              <w:t>القسم</w:t>
            </w:r>
          </w:p>
        </w:tc>
        <w:tc>
          <w:tcPr>
            <w:tcW w:type="dxa" w:w="3374"/>
            <w:shd w:fill="0B1F3A"/>
            <w:tcMar>
              <w:top w:w="80" w:type="dxa"/>
              <w:start w:w="70" w:type="dxa"/>
              <w:bottom w:w="80" w:type="dxa"/>
              <w:end w:w="70" w:type="dxa"/>
            </w:tcMar>
          </w:tcPr>
          <w:p>
            <w:pPr>
              <w:jc w:val="center"/>
              <w:bidi w:val="1"/>
            </w:pPr>
            <w:r>
              <w:rPr>
                <w:rFonts w:ascii="Tajawal" w:hAnsi="Tajawal" w:cs="Tajawal" w:eastAsia="Tajawal"/>
                <w:b/>
                <w:color w:val="FFFFFF"/>
                <w:sz w:val="20"/>
                <w:rtl w:val="1"/>
              </w:rPr>
              <w:t>الصفحة</w:t>
            </w:r>
          </w:p>
        </w:tc>
      </w:tr>
      <w:tr>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about" w:history="1">
              <w:r>
                <w:rPr>
                  <w:rStyle w:val="Hyperlink"/>
                  <w:color w:val="2867E8"/>
                  <w:u w:val="single"/>
                  <w:b w:val="1"/>
                  <w:sz w:val="20"/>
                  <w:rtl w:val="1"/>
                  <w:rFonts w:ascii="Tajawal" w:hAnsi="Tajawal" w:cs="Tajawal" w:eastAsia="Tajawal"/>
                </w:rPr>
                <w:t>01</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about" w:history="1">
              <w:r>
                <w:rPr>
                  <w:rStyle w:val="Hyperlink"/>
                  <w:color w:val="2867E8"/>
                  <w:u w:val="single"/>
                  <w:sz w:val="20"/>
                  <w:rtl w:val="1"/>
                  <w:rFonts w:ascii="Tajawal" w:hAnsi="Tajawal" w:cs="Tajawal" w:eastAsia="Tajawal"/>
                </w:rPr>
                <w:t>من نحن</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about" w:history="1">
              <w:r>
                <w:rPr>
                  <w:rStyle w:val="Hyperlink"/>
                  <w:color w:val="2867E8"/>
                  <w:u w:val="single"/>
                  <w:b w:val="1"/>
                  <w:sz w:val="20"/>
                  <w:rtl w:val="1"/>
                  <w:rFonts w:ascii="Tajawal" w:hAnsi="Tajawal" w:cs="Tajawal" w:eastAsia="Tajawal"/>
                </w:rPr>
                <w:t>3</w:t>
              </w:r>
            </w:hyperlink>
          </w:p>
        </w:tc>
      </w:tr>
      <w:tr>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register" w:history="1">
              <w:r>
                <w:rPr>
                  <w:rStyle w:val="Hyperlink"/>
                  <w:color w:val="2867E8"/>
                  <w:u w:val="single"/>
                  <w:b w:val="1"/>
                  <w:sz w:val="20"/>
                  <w:rtl w:val="1"/>
                  <w:rFonts w:ascii="Tajawal" w:hAnsi="Tajawal" w:cs="Tajawal" w:eastAsia="Tajawal"/>
                </w:rPr>
                <w:t>02</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register" w:history="1">
              <w:r>
                <w:rPr>
                  <w:rStyle w:val="Hyperlink"/>
                  <w:color w:val="2867E8"/>
                  <w:u w:val="single"/>
                  <w:sz w:val="20"/>
                  <w:rtl w:val="1"/>
                  <w:rFonts w:ascii="Tajawal" w:hAnsi="Tajawal" w:cs="Tajawal" w:eastAsia="Tajawal"/>
                </w:rPr>
                <w:t>إنشاء حساب جديد</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register" w:history="1">
              <w:r>
                <w:rPr>
                  <w:rStyle w:val="Hyperlink"/>
                  <w:color w:val="2867E8"/>
                  <w:u w:val="single"/>
                  <w:b w:val="1"/>
                  <w:sz w:val="20"/>
                  <w:rtl w:val="1"/>
                  <w:rFonts w:ascii="Tajawal" w:hAnsi="Tajawal" w:cs="Tajawal" w:eastAsia="Tajawal"/>
                </w:rPr>
                <w:t>4</w:t>
              </w:r>
            </w:hyperlink>
          </w:p>
        </w:tc>
      </w:tr>
      <w:tr>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login" w:history="1">
              <w:r>
                <w:rPr>
                  <w:rStyle w:val="Hyperlink"/>
                  <w:color w:val="2867E8"/>
                  <w:u w:val="single"/>
                  <w:b w:val="1"/>
                  <w:sz w:val="20"/>
                  <w:rtl w:val="1"/>
                  <w:rFonts w:ascii="Tajawal" w:hAnsi="Tajawal" w:cs="Tajawal" w:eastAsia="Tajawal"/>
                </w:rPr>
                <w:t>03</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login" w:history="1">
              <w:r>
                <w:rPr>
                  <w:rStyle w:val="Hyperlink"/>
                  <w:color w:val="2867E8"/>
                  <w:u w:val="single"/>
                  <w:sz w:val="20"/>
                  <w:rtl w:val="1"/>
                  <w:rFonts w:ascii="Tajawal" w:hAnsi="Tajawal" w:cs="Tajawal" w:eastAsia="Tajawal"/>
                </w:rPr>
                <w:t>الدخول الآمن</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login" w:history="1">
              <w:r>
                <w:rPr>
                  <w:rStyle w:val="Hyperlink"/>
                  <w:color w:val="2867E8"/>
                  <w:u w:val="single"/>
                  <w:b w:val="1"/>
                  <w:sz w:val="20"/>
                  <w:rtl w:val="1"/>
                  <w:rFonts w:ascii="Tajawal" w:hAnsi="Tajawal" w:cs="Tajawal" w:eastAsia="Tajawal"/>
                </w:rPr>
                <w:t>5</w:t>
              </w:r>
            </w:hyperlink>
          </w:p>
        </w:tc>
      </w:tr>
      <w:tr>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send" w:history="1">
              <w:r>
                <w:rPr>
                  <w:rStyle w:val="Hyperlink"/>
                  <w:color w:val="2867E8"/>
                  <w:u w:val="single"/>
                  <w:b w:val="1"/>
                  <w:sz w:val="20"/>
                  <w:rtl w:val="1"/>
                  <w:rFonts w:ascii="Tajawal" w:hAnsi="Tajawal" w:cs="Tajawal" w:eastAsia="Tajawal"/>
                </w:rPr>
                <w:t>04</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send" w:history="1">
              <w:r>
                <w:rPr>
                  <w:rStyle w:val="Hyperlink"/>
                  <w:color w:val="2867E8"/>
                  <w:u w:val="single"/>
                  <w:sz w:val="20"/>
                  <w:rtl w:val="1"/>
                  <w:rFonts w:ascii="Tajawal" w:hAnsi="Tajawal" w:cs="Tajawal" w:eastAsia="Tajawal"/>
                </w:rPr>
                <w:t>إرسال طلب واحد</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send" w:history="1">
              <w:r>
                <w:rPr>
                  <w:rStyle w:val="Hyperlink"/>
                  <w:color w:val="2867E8"/>
                  <w:u w:val="single"/>
                  <w:b w:val="1"/>
                  <w:sz w:val="20"/>
                  <w:rtl w:val="1"/>
                  <w:rFonts w:ascii="Tajawal" w:hAnsi="Tajawal" w:cs="Tajawal" w:eastAsia="Tajawal"/>
                </w:rPr>
                <w:t>6</w:t>
              </w:r>
            </w:hyperlink>
          </w:p>
        </w:tc>
      </w:tr>
      <w:tr>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track" w:history="1">
              <w:r>
                <w:rPr>
                  <w:rStyle w:val="Hyperlink"/>
                  <w:color w:val="2867E8"/>
                  <w:u w:val="single"/>
                  <w:b w:val="1"/>
                  <w:sz w:val="20"/>
                  <w:rtl w:val="1"/>
                  <w:rFonts w:ascii="Tajawal" w:hAnsi="Tajawal" w:cs="Tajawal" w:eastAsia="Tajawal"/>
                </w:rPr>
                <w:t>05</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track" w:history="1">
              <w:r>
                <w:rPr>
                  <w:rStyle w:val="Hyperlink"/>
                  <w:color w:val="2867E8"/>
                  <w:u w:val="single"/>
                  <w:sz w:val="20"/>
                  <w:rtl w:val="1"/>
                  <w:rFonts w:ascii="Tajawal" w:hAnsi="Tajawal" w:cs="Tajawal" w:eastAsia="Tajawal"/>
                </w:rPr>
                <w:t>متابعة طلب واحد</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track" w:history="1">
              <w:r>
                <w:rPr>
                  <w:rStyle w:val="Hyperlink"/>
                  <w:color w:val="2867E8"/>
                  <w:u w:val="single"/>
                  <w:b w:val="1"/>
                  <w:sz w:val="20"/>
                  <w:rtl w:val="1"/>
                  <w:rFonts w:ascii="Tajawal" w:hAnsi="Tajawal" w:cs="Tajawal" w:eastAsia="Tajawal"/>
                </w:rPr>
                <w:t>7</w:t>
              </w:r>
            </w:hyperlink>
          </w:p>
        </w:tc>
      </w:tr>
      <w:tr>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myorders" w:history="1">
              <w:r>
                <w:rPr>
                  <w:rStyle w:val="Hyperlink"/>
                  <w:color w:val="2867E8"/>
                  <w:u w:val="single"/>
                  <w:b w:val="1"/>
                  <w:sz w:val="20"/>
                  <w:rtl w:val="1"/>
                  <w:rFonts w:ascii="Tajawal" w:hAnsi="Tajawal" w:cs="Tajawal" w:eastAsia="Tajawal"/>
                </w:rPr>
                <w:t>06</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myorders" w:history="1">
              <w:r>
                <w:rPr>
                  <w:rStyle w:val="Hyperlink"/>
                  <w:color w:val="2867E8"/>
                  <w:u w:val="single"/>
                  <w:sz w:val="20"/>
                  <w:rtl w:val="1"/>
                  <w:rFonts w:ascii="Tajawal" w:hAnsi="Tajawal" w:cs="Tajawal" w:eastAsia="Tajawal"/>
                </w:rPr>
                <w:t>طلباتي وزر جلب البيانات</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myorders" w:history="1">
              <w:r>
                <w:rPr>
                  <w:rStyle w:val="Hyperlink"/>
                  <w:color w:val="2867E8"/>
                  <w:u w:val="single"/>
                  <w:b w:val="1"/>
                  <w:sz w:val="20"/>
                  <w:rtl w:val="1"/>
                  <w:rFonts w:ascii="Tajawal" w:hAnsi="Tajawal" w:cs="Tajawal" w:eastAsia="Tajawal"/>
                </w:rPr>
                <w:t>8</w:t>
              </w:r>
            </w:hyperlink>
          </w:p>
        </w:tc>
      </w:tr>
      <w:tr>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email" w:history="1">
              <w:r>
                <w:rPr>
                  <w:rStyle w:val="Hyperlink"/>
                  <w:color w:val="2867E8"/>
                  <w:u w:val="single"/>
                  <w:b w:val="1"/>
                  <w:sz w:val="20"/>
                  <w:rtl w:val="1"/>
                  <w:rFonts w:ascii="Tajawal" w:hAnsi="Tajawal" w:cs="Tajawal" w:eastAsia="Tajawal"/>
                </w:rPr>
                <w:t>07</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email" w:history="1">
              <w:r>
                <w:rPr>
                  <w:rStyle w:val="Hyperlink"/>
                  <w:color w:val="2867E8"/>
                  <w:u w:val="single"/>
                  <w:sz w:val="20"/>
                  <w:rtl w:val="1"/>
                  <w:rFonts w:ascii="Tajawal" w:hAnsi="Tajawal" w:cs="Tajawal" w:eastAsia="Tajawal"/>
                </w:rPr>
                <w:t>التحقق من البريد</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email" w:history="1">
              <w:r>
                <w:rPr>
                  <w:rStyle w:val="Hyperlink"/>
                  <w:color w:val="2867E8"/>
                  <w:u w:val="single"/>
                  <w:b w:val="1"/>
                  <w:sz w:val="20"/>
                  <w:rtl w:val="1"/>
                  <w:rFonts w:ascii="Tajawal" w:hAnsi="Tajawal" w:cs="Tajawal" w:eastAsia="Tajawal"/>
                </w:rPr>
                <w:t>9</w:t>
              </w:r>
            </w:hyperlink>
          </w:p>
        </w:tc>
      </w:tr>
      <w:tr>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support" w:history="1">
              <w:r>
                <w:rPr>
                  <w:rStyle w:val="Hyperlink"/>
                  <w:color w:val="2867E8"/>
                  <w:u w:val="single"/>
                  <w:b w:val="1"/>
                  <w:sz w:val="20"/>
                  <w:rtl w:val="1"/>
                  <w:rFonts w:ascii="Tajawal" w:hAnsi="Tajawal" w:cs="Tajawal" w:eastAsia="Tajawal"/>
                </w:rPr>
                <w:t>08</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support" w:history="1">
              <w:r>
                <w:rPr>
                  <w:rStyle w:val="Hyperlink"/>
                  <w:color w:val="2867E8"/>
                  <w:u w:val="single"/>
                  <w:sz w:val="20"/>
                  <w:rtl w:val="1"/>
                  <w:rFonts w:ascii="Tajawal" w:hAnsi="Tajawal" w:cs="Tajawal" w:eastAsia="Tajawal"/>
                </w:rPr>
                <w:t>الدعم الفني والتذاكر</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support" w:history="1">
              <w:r>
                <w:rPr>
                  <w:rStyle w:val="Hyperlink"/>
                  <w:color w:val="2867E8"/>
                  <w:u w:val="single"/>
                  <w:b w:val="1"/>
                  <w:sz w:val="20"/>
                  <w:rtl w:val="1"/>
                  <w:rFonts w:ascii="Tajawal" w:hAnsi="Tajawal" w:cs="Tajawal" w:eastAsia="Tajawal"/>
                </w:rPr>
                <w:t>10</w:t>
              </w:r>
            </w:hyperlink>
          </w:p>
        </w:tc>
      </w:tr>
      <w:tr>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lifecycle" w:history="1">
              <w:r>
                <w:rPr>
                  <w:rStyle w:val="Hyperlink"/>
                  <w:color w:val="2867E8"/>
                  <w:u w:val="single"/>
                  <w:b w:val="1"/>
                  <w:sz w:val="20"/>
                  <w:rtl w:val="1"/>
                  <w:rFonts w:ascii="Tajawal" w:hAnsi="Tajawal" w:cs="Tajawal" w:eastAsia="Tajawal"/>
                </w:rPr>
                <w:t>09</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lifecycle" w:history="1">
              <w:r>
                <w:rPr>
                  <w:rStyle w:val="Hyperlink"/>
                  <w:color w:val="2867E8"/>
                  <w:u w:val="single"/>
                  <w:sz w:val="20"/>
                  <w:rtl w:val="1"/>
                  <w:rFonts w:ascii="Tajawal" w:hAnsi="Tajawal" w:cs="Tajawal" w:eastAsia="Tajawal"/>
                </w:rPr>
                <w:t>دورة الطلب وحالاته</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lifecycle" w:history="1">
              <w:r>
                <w:rPr>
                  <w:rStyle w:val="Hyperlink"/>
                  <w:color w:val="2867E8"/>
                  <w:u w:val="single"/>
                  <w:b w:val="1"/>
                  <w:sz w:val="20"/>
                  <w:rtl w:val="1"/>
                  <w:rFonts w:ascii="Tajawal" w:hAnsi="Tajawal" w:cs="Tajawal" w:eastAsia="Tajawal"/>
                </w:rPr>
                <w:t>11</w:t>
              </w:r>
            </w:hyperlink>
          </w:p>
        </w:tc>
      </w:tr>
      <w:tr>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refund" w:history="1">
              <w:r>
                <w:rPr>
                  <w:rStyle w:val="Hyperlink"/>
                  <w:color w:val="2867E8"/>
                  <w:u w:val="single"/>
                  <w:b w:val="1"/>
                  <w:sz w:val="20"/>
                  <w:rtl w:val="1"/>
                  <w:rFonts w:ascii="Tajawal" w:hAnsi="Tajawal" w:cs="Tajawal" w:eastAsia="Tajawal"/>
                </w:rPr>
                <w:t>10</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refund" w:history="1">
              <w:r>
                <w:rPr>
                  <w:rStyle w:val="Hyperlink"/>
                  <w:color w:val="2867E8"/>
                  <w:u w:val="single"/>
                  <w:sz w:val="20"/>
                  <w:rtl w:val="1"/>
                  <w:rFonts w:ascii="Tajawal" w:hAnsi="Tajawal" w:cs="Tajawal" w:eastAsia="Tajawal"/>
                </w:rPr>
                <w:t>الدفع والإلغاء والاسترداد</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refund" w:history="1">
              <w:r>
                <w:rPr>
                  <w:rStyle w:val="Hyperlink"/>
                  <w:color w:val="2867E8"/>
                  <w:u w:val="single"/>
                  <w:b w:val="1"/>
                  <w:sz w:val="20"/>
                  <w:rtl w:val="1"/>
                  <w:rFonts w:ascii="Tajawal" w:hAnsi="Tajawal" w:cs="Tajawal" w:eastAsia="Tajawal"/>
                </w:rPr>
                <w:t>12</w:t>
              </w:r>
            </w:hyperlink>
          </w:p>
        </w:tc>
      </w:tr>
      <w:tr>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invoice" w:history="1">
              <w:r>
                <w:rPr>
                  <w:rStyle w:val="Hyperlink"/>
                  <w:color w:val="2867E8"/>
                  <w:u w:val="single"/>
                  <w:b w:val="1"/>
                  <w:sz w:val="20"/>
                  <w:rtl w:val="1"/>
                  <w:rFonts w:ascii="Tajawal" w:hAnsi="Tajawal" w:cs="Tajawal" w:eastAsia="Tajawal"/>
                </w:rPr>
                <w:t>11</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invoice" w:history="1">
              <w:r>
                <w:rPr>
                  <w:rStyle w:val="Hyperlink"/>
                  <w:color w:val="2867E8"/>
                  <w:u w:val="single"/>
                  <w:sz w:val="20"/>
                  <w:rtl w:val="1"/>
                  <w:rFonts w:ascii="Tajawal" w:hAnsi="Tajawal" w:cs="Tajawal" w:eastAsia="Tajawal"/>
                </w:rPr>
                <w:t>الفاتورة وإثبات التنفيذ</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invoice" w:history="1">
              <w:r>
                <w:rPr>
                  <w:rStyle w:val="Hyperlink"/>
                  <w:color w:val="2867E8"/>
                  <w:u w:val="single"/>
                  <w:b w:val="1"/>
                  <w:sz w:val="20"/>
                  <w:rtl w:val="1"/>
                  <w:rFonts w:ascii="Tajawal" w:hAnsi="Tajawal" w:cs="Tajawal" w:eastAsia="Tajawal"/>
                </w:rPr>
                <w:t>13</w:t>
              </w:r>
            </w:hyperlink>
          </w:p>
        </w:tc>
      </w:tr>
      <w:tr>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violations" w:history="1">
              <w:r>
                <w:rPr>
                  <w:rStyle w:val="Hyperlink"/>
                  <w:color w:val="2867E8"/>
                  <w:u w:val="single"/>
                  <w:b w:val="1"/>
                  <w:sz w:val="20"/>
                  <w:rtl w:val="1"/>
                  <w:rFonts w:ascii="Tajawal" w:hAnsi="Tajawal" w:cs="Tajawal" w:eastAsia="Tajawal"/>
                </w:rPr>
                <w:t>12</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violations" w:history="1">
              <w:r>
                <w:rPr>
                  <w:rStyle w:val="Hyperlink"/>
                  <w:color w:val="2867E8"/>
                  <w:u w:val="single"/>
                  <w:sz w:val="20"/>
                  <w:rtl w:val="1"/>
                  <w:rFonts w:ascii="Tajawal" w:hAnsi="Tajawal" w:cs="Tajawal" w:eastAsia="Tajawal"/>
                </w:rPr>
                <w:t>التحقق من المخالفات</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violations" w:history="1">
              <w:r>
                <w:rPr>
                  <w:rStyle w:val="Hyperlink"/>
                  <w:color w:val="2867E8"/>
                  <w:u w:val="single"/>
                  <w:b w:val="1"/>
                  <w:sz w:val="20"/>
                  <w:rtl w:val="1"/>
                  <w:rFonts w:ascii="Tajawal" w:hAnsi="Tajawal" w:cs="Tajawal" w:eastAsia="Tajawal"/>
                </w:rPr>
                <w:t>14</w:t>
              </w:r>
            </w:hyperlink>
          </w:p>
        </w:tc>
      </w:tr>
      <w:tr>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services" w:history="1">
              <w:r>
                <w:rPr>
                  <w:rStyle w:val="Hyperlink"/>
                  <w:color w:val="2867E8"/>
                  <w:u w:val="single"/>
                  <w:b w:val="1"/>
                  <w:sz w:val="20"/>
                  <w:rtl w:val="1"/>
                  <w:rFonts w:ascii="Tajawal" w:hAnsi="Tajawal" w:cs="Tajawal" w:eastAsia="Tajawal"/>
                </w:rPr>
                <w:t>13</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services" w:history="1">
              <w:r>
                <w:rPr>
                  <w:rStyle w:val="Hyperlink"/>
                  <w:color w:val="2867E8"/>
                  <w:u w:val="single"/>
                  <w:sz w:val="20"/>
                  <w:rtl w:val="1"/>
                  <w:rFonts w:ascii="Tajawal" w:hAnsi="Tajawal" w:cs="Tajawal" w:eastAsia="Tajawal"/>
                </w:rPr>
                <w:t>الخدمات الإدارية والرقمية</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services" w:history="1">
              <w:r>
                <w:rPr>
                  <w:rStyle w:val="Hyperlink"/>
                  <w:color w:val="2867E8"/>
                  <w:u w:val="single"/>
                  <w:b w:val="1"/>
                  <w:sz w:val="20"/>
                  <w:rtl w:val="1"/>
                  <w:rFonts w:ascii="Tajawal" w:hAnsi="Tajawal" w:cs="Tajawal" w:eastAsia="Tajawal"/>
                </w:rPr>
                <w:t>15</w:t>
              </w:r>
            </w:hyperlink>
          </w:p>
        </w:tc>
      </w:tr>
      <w:tr>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profile" w:history="1">
              <w:r>
                <w:rPr>
                  <w:rStyle w:val="Hyperlink"/>
                  <w:color w:val="2867E8"/>
                  <w:u w:val="single"/>
                  <w:b w:val="1"/>
                  <w:sz w:val="20"/>
                  <w:rtl w:val="1"/>
                  <w:rFonts w:ascii="Tajawal" w:hAnsi="Tajawal" w:cs="Tajawal" w:eastAsia="Tajawal"/>
                </w:rPr>
                <w:t>14</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profile" w:history="1">
              <w:r>
                <w:rPr>
                  <w:rStyle w:val="Hyperlink"/>
                  <w:color w:val="2867E8"/>
                  <w:u w:val="single"/>
                  <w:sz w:val="20"/>
                  <w:rtl w:val="1"/>
                  <w:rFonts w:ascii="Tajawal" w:hAnsi="Tajawal" w:cs="Tajawal" w:eastAsia="Tajawal"/>
                </w:rPr>
                <w:t>تعديل البيانات وحماية الحساب</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profile" w:history="1">
              <w:r>
                <w:rPr>
                  <w:rStyle w:val="Hyperlink"/>
                  <w:color w:val="2867E8"/>
                  <w:u w:val="single"/>
                  <w:b w:val="1"/>
                  <w:sz w:val="20"/>
                  <w:rtl w:val="1"/>
                  <w:rFonts w:ascii="Tajawal" w:hAnsi="Tajawal" w:cs="Tajawal" w:eastAsia="Tajawal"/>
                </w:rPr>
                <w:t>16</w:t>
              </w:r>
            </w:hyperlink>
          </w:p>
        </w:tc>
      </w:tr>
      <w:tr>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faq" w:history="1">
              <w:r>
                <w:rPr>
                  <w:rStyle w:val="Hyperlink"/>
                  <w:color w:val="2867E8"/>
                  <w:u w:val="single"/>
                  <w:b w:val="1"/>
                  <w:sz w:val="20"/>
                  <w:rtl w:val="1"/>
                  <w:rFonts w:ascii="Tajawal" w:hAnsi="Tajawal" w:cs="Tajawal" w:eastAsia="Tajawal"/>
                </w:rPr>
                <w:t>15</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faq" w:history="1">
              <w:r>
                <w:rPr>
                  <w:rStyle w:val="Hyperlink"/>
                  <w:color w:val="2867E8"/>
                  <w:u w:val="single"/>
                  <w:sz w:val="20"/>
                  <w:rtl w:val="1"/>
                  <w:rFonts w:ascii="Tajawal" w:hAnsi="Tajawal" w:cs="Tajawal" w:eastAsia="Tajawal"/>
                </w:rPr>
                <w:t>الأسئلة الشائعة</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faq" w:history="1">
              <w:r>
                <w:rPr>
                  <w:rStyle w:val="Hyperlink"/>
                  <w:color w:val="2867E8"/>
                  <w:u w:val="single"/>
                  <w:b w:val="1"/>
                  <w:sz w:val="20"/>
                  <w:rtl w:val="1"/>
                  <w:rFonts w:ascii="Tajawal" w:hAnsi="Tajawal" w:cs="Tajawal" w:eastAsia="Tajawal"/>
                </w:rPr>
                <w:t>17</w:t>
              </w:r>
            </w:hyperlink>
          </w:p>
        </w:tc>
      </w:tr>
      <w:tr>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troubleshoot" w:history="1">
              <w:r>
                <w:rPr>
                  <w:rStyle w:val="Hyperlink"/>
                  <w:color w:val="2867E8"/>
                  <w:u w:val="single"/>
                  <w:b w:val="1"/>
                  <w:sz w:val="20"/>
                  <w:rtl w:val="1"/>
                  <w:rFonts w:ascii="Tajawal" w:hAnsi="Tajawal" w:cs="Tajawal" w:eastAsia="Tajawal"/>
                </w:rPr>
                <w:t>16</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troubleshoot" w:history="1">
              <w:r>
                <w:rPr>
                  <w:rStyle w:val="Hyperlink"/>
                  <w:color w:val="2867E8"/>
                  <w:u w:val="single"/>
                  <w:sz w:val="20"/>
                  <w:rtl w:val="1"/>
                  <w:rFonts w:ascii="Tajawal" w:hAnsi="Tajawal" w:cs="Tajawal" w:eastAsia="Tajawal"/>
                </w:rPr>
                <w:t>المشكلات والحلول</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troubleshoot" w:history="1">
              <w:r>
                <w:rPr>
                  <w:rStyle w:val="Hyperlink"/>
                  <w:color w:val="2867E8"/>
                  <w:u w:val="single"/>
                  <w:b w:val="1"/>
                  <w:sz w:val="20"/>
                  <w:rtl w:val="1"/>
                  <w:rFonts w:ascii="Tajawal" w:hAnsi="Tajawal" w:cs="Tajawal" w:eastAsia="Tajawal"/>
                </w:rPr>
                <w:t>19</w:t>
              </w:r>
            </w:hyperlink>
          </w:p>
        </w:tc>
      </w:tr>
      <w:tr>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contact" w:history="1">
              <w:r>
                <w:rPr>
                  <w:rStyle w:val="Hyperlink"/>
                  <w:color w:val="2867E8"/>
                  <w:u w:val="single"/>
                  <w:b w:val="1"/>
                  <w:sz w:val="20"/>
                  <w:rtl w:val="1"/>
                  <w:rFonts w:ascii="Tajawal" w:hAnsi="Tajawal" w:cs="Tajawal" w:eastAsia="Tajawal"/>
                </w:rPr>
                <w:t>17</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contact" w:history="1">
              <w:r>
                <w:rPr>
                  <w:rStyle w:val="Hyperlink"/>
                  <w:color w:val="2867E8"/>
                  <w:u w:val="single"/>
                  <w:sz w:val="20"/>
                  <w:rtl w:val="1"/>
                  <w:rFonts w:ascii="Tajawal" w:hAnsi="Tajawal" w:cs="Tajawal" w:eastAsia="Tajawal"/>
                </w:rPr>
                <w:t>قنوات التواصل</w:t>
              </w:r>
            </w:hyperlink>
          </w:p>
        </w:tc>
        <w:tc>
          <w:tcPr>
            <w:tcW w:type="dxa" w:w="3374"/>
            <w:shd w:fill="FFFFFF"/>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contact" w:history="1">
              <w:r>
                <w:rPr>
                  <w:rStyle w:val="Hyperlink"/>
                  <w:color w:val="2867E8"/>
                  <w:u w:val="single"/>
                  <w:b w:val="1"/>
                  <w:sz w:val="20"/>
                  <w:rtl w:val="1"/>
                  <w:rFonts w:ascii="Tajawal" w:hAnsi="Tajawal" w:cs="Tajawal" w:eastAsia="Tajawal"/>
                </w:rPr>
                <w:t>20</w:t>
              </w:r>
            </w:hyperlink>
          </w:p>
        </w:tc>
      </w:tr>
      <w:tr>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closing" w:history="1">
              <w:r>
                <w:rPr>
                  <w:rStyle w:val="Hyperlink"/>
                  <w:color w:val="2867E8"/>
                  <w:u w:val="single"/>
                  <w:b w:val="1"/>
                  <w:sz w:val="20"/>
                  <w:rtl w:val="1"/>
                  <w:rFonts w:ascii="Tajawal" w:hAnsi="Tajawal" w:cs="Tajawal" w:eastAsia="Tajawal"/>
                </w:rPr>
                <w:t>18</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right"/>
              <w:bidi w:val="1"/>
            </w:pPr>
            <w:hyperlink w:anchor="closing" w:history="1">
              <w:r>
                <w:rPr>
                  <w:rStyle w:val="Hyperlink"/>
                  <w:color w:val="2867E8"/>
                  <w:u w:val="single"/>
                  <w:sz w:val="20"/>
                  <w:rtl w:val="1"/>
                  <w:rFonts w:ascii="Tajawal" w:hAnsi="Tajawal" w:cs="Tajawal" w:eastAsia="Tajawal"/>
                </w:rPr>
                <w:t>إرشادات ختامية</w:t>
              </w:r>
            </w:hyperlink>
          </w:p>
        </w:tc>
        <w:tc>
          <w:tcPr>
            <w:tcW w:type="dxa" w:w="3374"/>
            <w:shd w:fill="F4F7FB"/>
            <w:tcMar>
              <w:top w:w="70" w:type="dxa"/>
              <w:start w:w="70" w:type="dxa"/>
              <w:bottom w:w="70" w:type="dxa"/>
              <w:end w:w="70" w:type="dxa"/>
            </w:tcMar>
            <w:tcBorders>
              <w:top w:val="single" w:sz="3" w:color="D9E2EC"/>
              <w:left w:val="single" w:sz="3" w:color="D9E2EC"/>
              <w:bottom w:val="single" w:sz="3" w:color="D9E2EC"/>
              <w:right w:val="single" w:sz="3" w:color="D9E2EC"/>
            </w:tcBorders>
          </w:tcPr>
          <w:p>
            <w:pPr>
              <w:jc w:val="center"/>
              <w:bidi w:val="1"/>
            </w:pPr>
            <w:hyperlink w:anchor="closing" w:history="1">
              <w:r>
                <w:rPr>
                  <w:rStyle w:val="Hyperlink"/>
                  <w:color w:val="2867E8"/>
                  <w:u w:val="single"/>
                  <w:b w:val="1"/>
                  <w:sz w:val="20"/>
                  <w:rtl w:val="1"/>
                  <w:rFonts w:ascii="Tajawal" w:hAnsi="Tajawal" w:cs="Tajawal" w:eastAsia="Tajawal"/>
                </w:rPr>
                <w:t>21</w:t>
              </w:r>
            </w:hyperlink>
          </w:p>
        </w:tc>
      </w:tr>
    </w:tbl>
    <w:tbl>
      <w:tblPr>
        <w:tblW w:type="pct" w:w="5000"/>
        <w:jc w:val="center"/>
        <w:tblLook w:firstColumn="1" w:firstRow="1" w:lastColumn="0" w:lastRow="0" w:noHBand="0" w:noVBand="1" w:val="04A0"/>
      </w:tblPr>
      <w:tblGrid>
        <w:gridCol w:w="10123"/>
      </w:tblGrid>
      <w:tr>
        <w:tc>
          <w:tcPr>
            <w:tcW w:type="dxa" w:w="10123"/>
            <w:shd w:fill="EEF4FF"/>
            <w:tcMar>
              <w:top w:w="90" w:type="dxa"/>
              <w:start w:w="120" w:type="dxa"/>
              <w:bottom w:w="90" w:type="dxa"/>
              <w:end w:w="120" w:type="dxa"/>
            </w:tcMar>
            <w:tcBorders>
              <w:top w:val="single" w:sz="8" w:color="2867E8"/>
              <w:left w:val="single" w:sz="8" w:color="2867E8"/>
              <w:bottom w:val="single" w:sz="8" w:color="2867E8"/>
              <w:right w:val="single" w:sz="8" w:color="2867E8"/>
            </w:tcBorders>
          </w:tcPr>
          <w:p>
            <w:pPr>
              <w:jc w:val="right"/>
              <w:bidi w:val="1"/>
            </w:pPr>
            <w:r>
              <w:rPr>
                <w:rFonts w:ascii="Tajawal" w:hAnsi="Tajawal" w:cs="Tajawal" w:eastAsia="Tajawal"/>
                <w:b/>
                <w:color w:val="2867E8"/>
                <w:sz w:val="21"/>
                <w:rtl w:val="1"/>
              </w:rPr>
              <w:t>ملاحظة</w:t>
              <w:br/>
            </w:r>
            <w:r>
              <w:rPr>
                <w:rFonts w:ascii="Tajawal" w:hAnsi="Tajawal" w:cs="Tajawal" w:eastAsia="Tajawal"/>
                <w:b w:val="0"/>
                <w:color w:val="111827"/>
                <w:sz w:val="19"/>
                <w:rtl w:val="1"/>
              </w:rPr>
              <w:t>تم إنشاء روابط داخلية مستقلة لكل قسم، ولا تقود عناصر الفهرس إلى نهاية المستند.</w:t>
            </w:r>
          </w:p>
        </w:tc>
      </w:tr>
    </w:tbl>
    <w:p>
      <w:r>
        <w:br w:type="page"/>
      </w:r>
    </w:p>
    <w:p>
      <w:bookmarkStart w:id="2" w:name="about"/>
      <w:pPr>
        <w:spacing w:after="40"/>
        <w:jc w:val="right"/>
        <w:bidi w:val="1"/>
        <w:pBdr>
          <w:bottom w:val="single" w:sz="10" w:space="2" w:color="12A150"/>
        </w:pBdr>
      </w:pPr>
      <w:bookmarkEnd w:id="2"/>
      <w:r>
        <w:rPr>
          <w:rFonts w:ascii="Tajawal" w:hAnsi="Tajawal" w:cs="Tajawal" w:eastAsia="Tajawal"/>
          <w:b/>
          <w:color w:val="2867E8"/>
          <w:sz w:val="26"/>
          <w:rtl w:val="1"/>
        </w:rPr>
        <w:t xml:space="preserve">01  </w:t>
      </w:r>
      <w:r>
        <w:rPr>
          <w:rFonts w:ascii="Tajawal" w:hAnsi="Tajawal" w:cs="Tajawal" w:eastAsia="Tajawal"/>
          <w:b/>
          <w:color w:val="0B1F3A"/>
          <w:sz w:val="44"/>
          <w:rtl w:val="1"/>
        </w:rPr>
        <w:t>من نحن</w:t>
      </w:r>
    </w:p>
    <w:p>
      <w:pPr>
        <w:spacing w:after="120"/>
        <w:jc w:val="right"/>
        <w:bidi w:val="1"/>
      </w:pPr>
      <w:r>
        <w:rPr>
          <w:rFonts w:ascii="Tajawal" w:hAnsi="Tajawal" w:cs="Tajawal" w:eastAsia="Tajawal"/>
          <w:b w:val="0"/>
          <w:color w:val="475569"/>
          <w:sz w:val="21"/>
          <w:rtl w:val="1"/>
        </w:rPr>
        <w:t>نبذة واضحة عن المنصة ورسالتها وحدود خدماتها.</w:t>
      </w:r>
    </w:p>
    <w:p>
      <w:pPr>
        <w:spacing w:line="300" w:lineRule="auto"/>
        <w:jc w:val="right"/>
        <w:bidi w:val="1"/>
      </w:pPr>
      <w:r>
        <w:rPr>
          <w:rFonts w:ascii="Tajawal" w:hAnsi="Tajawal" w:cs="Tajawal" w:eastAsia="Tajawal"/>
          <w:b w:val="0"/>
          <w:color w:val="111827"/>
          <w:sz w:val="21"/>
          <w:rtl w:val="1"/>
        </w:rPr>
        <w:t>سددني منصة تقنية للخدمات الإدارية والتنسيقية، تساعد الأفراد والمنشآت على تقديم الطلبات وتنظيم المتطلبات ومتابعة التنفيذ عبر قنوات رقمية واضحة. وتهدف إلى تبسيط الإجراءات، ورفع وضوح رحلة العميل، وتوفير دعم فني منظم.</w:t>
      </w:r>
    </w:p>
    <w:p>
      <w:pPr>
        <w:jc w:val="center"/>
        <w:bidi w:val="1"/>
      </w:pPr>
      <w:r>
        <w:drawing>
          <wp:inline xmlns:a="http://schemas.openxmlformats.org/drawingml/2006/main" xmlns:pic="http://schemas.openxmlformats.org/drawingml/2006/picture">
            <wp:extent cx="6126480" cy="3387985"/>
            <wp:docPr id="2" name="Picture 2" descr="الصفحة الرئيسية الحالية ومسارات إرسال الطلب وإنشاء الحساب والمتابعة." title="الصفحة الرئيسية الحالية ومسارات إرسال الطلب وإنشاء الحساب والمتابعة."/>
            <wp:cNvGraphicFramePr>
              <a:graphicFrameLocks noChangeAspect="1"/>
            </wp:cNvGraphicFramePr>
            <a:graphic>
              <a:graphicData uri="http://schemas.openxmlformats.org/drawingml/2006/picture">
                <pic:pic>
                  <pic:nvPicPr>
                    <pic:cNvPr id="0" name="home.png"/>
                    <pic:cNvPicPr/>
                  </pic:nvPicPr>
                  <pic:blipFill>
                    <a:blip r:embed="rId12"/>
                    <a:stretch>
                      <a:fillRect/>
                    </a:stretch>
                  </pic:blipFill>
                  <pic:spPr>
                    <a:xfrm>
                      <a:off x="0" y="0"/>
                      <a:ext cx="6126480" cy="3387985"/>
                    </a:xfrm>
                    <a:prstGeom prst="rect"/>
                  </pic:spPr>
                </pic:pic>
              </a:graphicData>
            </a:graphic>
          </wp:inline>
        </w:drawing>
      </w:r>
    </w:p>
    <w:p>
      <w:pPr>
        <w:jc w:val="center"/>
        <w:bidi w:val="1"/>
      </w:pPr>
      <w:r>
        <w:rPr>
          <w:rFonts w:ascii="Tajawal" w:hAnsi="Tajawal" w:cs="Tajawal" w:eastAsia="Tajawal"/>
          <w:b w:val="0"/>
          <w:color w:val="475569"/>
          <w:sz w:val="17"/>
          <w:rtl w:val="1"/>
        </w:rPr>
        <w:t>الصفحة الرئيسية الحالية ومسارات إرسال الطلب وإنشاء الحساب والمتابعة.</w:t>
      </w:r>
    </w:p>
    <w:tbl>
      <w:tblPr>
        <w:tblW w:type="pct" w:w="5000"/>
        <w:jc w:val="center"/>
        <w:tblLook w:firstColumn="1" w:firstRow="1" w:lastColumn="0" w:lastRow="0" w:noHBand="0" w:noVBand="1" w:val="04A0"/>
        <w:bidiVisual w:val="1"/>
      </w:tblPr>
      <w:tblGrid>
        <w:gridCol w:w="5061"/>
        <w:gridCol w:w="5061"/>
      </w:tblGrid>
      <w:tr>
        <w:trPr>
          <w:tblHeader w:val="true"/>
        </w:trPr>
        <w:tc>
          <w:tcPr>
            <w:tcW w:type="dxa" w:w="5061"/>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المبدأ</w:t>
            </w:r>
          </w:p>
        </w:tc>
        <w:tc>
          <w:tcPr>
            <w:tcW w:type="dxa" w:w="5061"/>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ما يعنيه للعميل</w:t>
            </w:r>
          </w:p>
        </w:tc>
      </w:tr>
      <w:tr>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سهولة المتابعة</w:t>
            </w:r>
          </w:p>
        </w:tc>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رقم طلب واضح، حالة محدثة، وإجراء مطلوب عند الحاجة.</w:t>
            </w:r>
          </w:p>
        </w:tc>
      </w:tr>
      <w:tr>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وضوح التكلفة</w:t>
            </w:r>
          </w:p>
        </w:tc>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تظهر تفاصيل الخدمة والمتطلبات والتكلفة قبل اعتماد الطلب.</w:t>
            </w:r>
          </w:p>
        </w:tc>
      </w:tr>
      <w:tr>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قنوات منظمة</w:t>
            </w:r>
          </w:p>
        </w:tc>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طلبات وحساب وتذاكر دعم ورسائل تحقق من قنوات محددة.</w:t>
            </w:r>
          </w:p>
        </w:tc>
      </w:tr>
    </w:tbl>
    <w:tbl>
      <w:tblPr>
        <w:tblW w:type="pct" w:w="5000"/>
        <w:jc w:val="center"/>
        <w:tblLook w:firstColumn="1" w:firstRow="1" w:lastColumn="0" w:lastRow="0" w:noHBand="0" w:noVBand="1" w:val="04A0"/>
      </w:tblPr>
      <w:tblGrid>
        <w:gridCol w:w="10123"/>
      </w:tblGrid>
      <w:tr>
        <w:tc>
          <w:tcPr>
            <w:tcW w:type="dxa" w:w="10123"/>
            <w:shd w:fill="FFF4E8"/>
            <w:tcMar>
              <w:top w:w="90" w:type="dxa"/>
              <w:start w:w="120" w:type="dxa"/>
              <w:bottom w:w="90" w:type="dxa"/>
              <w:end w:w="120" w:type="dxa"/>
            </w:tcMar>
            <w:tcBorders>
              <w:top w:val="single" w:sz="8" w:color="C45B12"/>
              <w:left w:val="single" w:sz="8" w:color="C45B12"/>
              <w:bottom w:val="single" w:sz="8" w:color="C45B12"/>
              <w:right w:val="single" w:sz="8" w:color="C45B12"/>
            </w:tcBorders>
          </w:tcPr>
          <w:p>
            <w:pPr>
              <w:jc w:val="right"/>
              <w:bidi w:val="1"/>
            </w:pPr>
            <w:r>
              <w:rPr>
                <w:rFonts w:ascii="Tajawal" w:hAnsi="Tajawal" w:cs="Tajawal" w:eastAsia="Tajawal"/>
                <w:b/>
                <w:color w:val="C45B12"/>
                <w:sz w:val="21"/>
                <w:rtl w:val="1"/>
              </w:rPr>
              <w:t>تنويه</w:t>
              <w:br/>
            </w:r>
            <w:r>
              <w:rPr>
                <w:rFonts w:ascii="Tajawal" w:hAnsi="Tajawal" w:cs="Tajawal" w:eastAsia="Tajawal"/>
                <w:b w:val="0"/>
                <w:color w:val="111827"/>
                <w:sz w:val="19"/>
                <w:rtl w:val="1"/>
              </w:rPr>
              <w:t>سددني لا يمثل جهة حكومية ولا مؤسسة مالية، وتتوفر الخدمات بحسب الأنظمة والتعليمات ونطاق الخدمة المعلن وقت الطلب.</w:t>
            </w:r>
          </w:p>
        </w:tc>
      </w:tr>
    </w:tbl>
    <w:p>
      <w:r>
        <w:br w:type="page"/>
      </w:r>
    </w:p>
    <w:p>
      <w:bookmarkStart w:id="3" w:name="register"/>
      <w:pPr>
        <w:spacing w:after="40"/>
        <w:jc w:val="right"/>
        <w:bidi w:val="1"/>
        <w:pBdr>
          <w:bottom w:val="single" w:sz="10" w:space="2" w:color="12A150"/>
        </w:pBdr>
      </w:pPr>
      <w:bookmarkEnd w:id="3"/>
      <w:r>
        <w:rPr>
          <w:rFonts w:ascii="Tajawal" w:hAnsi="Tajawal" w:cs="Tajawal" w:eastAsia="Tajawal"/>
          <w:b/>
          <w:color w:val="2867E8"/>
          <w:sz w:val="26"/>
          <w:rtl w:val="1"/>
        </w:rPr>
        <w:t xml:space="preserve">02  </w:t>
      </w:r>
      <w:r>
        <w:rPr>
          <w:rFonts w:ascii="Tajawal" w:hAnsi="Tajawal" w:cs="Tajawal" w:eastAsia="Tajawal"/>
          <w:b/>
          <w:color w:val="0B1F3A"/>
          <w:sz w:val="44"/>
          <w:rtl w:val="1"/>
        </w:rPr>
        <w:t>إنشاء حساب جديد</w:t>
      </w:r>
    </w:p>
    <w:p>
      <w:pPr>
        <w:spacing w:after="120"/>
        <w:jc w:val="right"/>
        <w:bidi w:val="1"/>
      </w:pPr>
      <w:r>
        <w:rPr>
          <w:rFonts w:ascii="Tajawal" w:hAnsi="Tajawal" w:cs="Tajawal" w:eastAsia="Tajawal"/>
          <w:b w:val="0"/>
          <w:color w:val="475569"/>
          <w:sz w:val="21"/>
          <w:rtl w:val="1"/>
        </w:rPr>
        <w:t>خطوات التسجيل كما تظهر في الموقع.</w:t>
      </w:r>
    </w:p>
    <w:p>
      <w:pPr>
        <w:jc w:val="center"/>
        <w:bidi w:val="1"/>
      </w:pPr>
      <w:r>
        <w:drawing>
          <wp:inline xmlns:a="http://schemas.openxmlformats.org/drawingml/2006/main" xmlns:pic="http://schemas.openxmlformats.org/drawingml/2006/picture">
            <wp:extent cx="4480560" cy="3808476"/>
            <wp:docPr id="3" name="Picture 3" descr="صفحة إنشاء حساب جديد." title="صفحة إنشاء حساب جديد."/>
            <wp:cNvGraphicFramePr>
              <a:graphicFrameLocks noChangeAspect="1"/>
            </wp:cNvGraphicFramePr>
            <a:graphic>
              <a:graphicData uri="http://schemas.openxmlformats.org/drawingml/2006/picture">
                <pic:pic>
                  <pic:nvPicPr>
                    <pic:cNvPr id="0" name="register.png"/>
                    <pic:cNvPicPr/>
                  </pic:nvPicPr>
                  <pic:blipFill>
                    <a:blip r:embed="rId13"/>
                    <a:stretch>
                      <a:fillRect/>
                    </a:stretch>
                  </pic:blipFill>
                  <pic:spPr>
                    <a:xfrm>
                      <a:off x="0" y="0"/>
                      <a:ext cx="4480560" cy="3808476"/>
                    </a:xfrm>
                    <a:prstGeom prst="rect"/>
                  </pic:spPr>
                </pic:pic>
              </a:graphicData>
            </a:graphic>
          </wp:inline>
        </w:drawing>
      </w:r>
    </w:p>
    <w:p>
      <w:pPr>
        <w:jc w:val="center"/>
        <w:bidi w:val="1"/>
      </w:pPr>
      <w:r>
        <w:rPr>
          <w:rFonts w:ascii="Tajawal" w:hAnsi="Tajawal" w:cs="Tajawal" w:eastAsia="Tajawal"/>
          <w:b w:val="0"/>
          <w:color w:val="475569"/>
          <w:sz w:val="17"/>
          <w:rtl w:val="1"/>
        </w:rPr>
        <w:t>صفحة إنشاء حساب جديد.</w:t>
      </w:r>
    </w:p>
    <w:tbl>
      <w:tblPr>
        <w:tblW w:type="pct" w:w="5000"/>
        <w:jc w:val="center"/>
        <w:tblLook w:firstColumn="1" w:firstRow="1" w:lastColumn="0" w:lastRow="0" w:noHBand="0" w:noVBand="1" w:val="04A0"/>
        <w:bidiVisual w:val="1"/>
      </w:tblPr>
      <w:tblGrid>
        <w:gridCol w:w="5061"/>
        <w:gridCol w:w="5061"/>
      </w:tblGrid>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1</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أدخل الاسم الكامل ورقم الهوية أو الإقامة وتاريخ الميلاد.</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2</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أدخل بريدًا إلكترونيًا ورقم جوال يمكنك الوصول إليهما.</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3</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اختر كلمة مرور قوية وأعد كتابتها للتأكيد.</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4</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أدخل رمز التحقق المصور ثم اختر «إنشاء الحساب».</w:t>
            </w:r>
          </w:p>
        </w:tc>
      </w:tr>
    </w:tbl>
    <w:tbl>
      <w:tblPr>
        <w:tblW w:type="pct" w:w="5000"/>
        <w:jc w:val="center"/>
        <w:tblLook w:firstColumn="1" w:firstRow="1" w:lastColumn="0" w:lastRow="0" w:noHBand="0" w:noVBand="1" w:val="04A0"/>
      </w:tblPr>
      <w:tblGrid>
        <w:gridCol w:w="10123"/>
      </w:tblGrid>
      <w:tr>
        <w:tc>
          <w:tcPr>
            <w:tcW w:type="dxa" w:w="10123"/>
            <w:shd w:fill="EAF8F0"/>
            <w:tcMar>
              <w:top w:w="90" w:type="dxa"/>
              <w:start w:w="120" w:type="dxa"/>
              <w:bottom w:w="90" w:type="dxa"/>
              <w:end w:w="120" w:type="dxa"/>
            </w:tcMar>
            <w:tcBorders>
              <w:top w:val="single" w:sz="8" w:color="12A150"/>
              <w:left w:val="single" w:sz="8" w:color="12A150"/>
              <w:bottom w:val="single" w:sz="8" w:color="12A150"/>
              <w:right w:val="single" w:sz="8" w:color="12A150"/>
            </w:tcBorders>
          </w:tcPr>
          <w:p>
            <w:pPr>
              <w:jc w:val="right"/>
              <w:bidi w:val="1"/>
            </w:pPr>
            <w:r>
              <w:rPr>
                <w:rFonts w:ascii="Tajawal" w:hAnsi="Tajawal" w:cs="Tajawal" w:eastAsia="Tajawal"/>
                <w:b/>
                <w:color w:val="12A150"/>
                <w:sz w:val="21"/>
                <w:rtl w:val="1"/>
              </w:rPr>
              <w:t>تنبيه مهم</w:t>
              <w:br/>
            </w:r>
            <w:r>
              <w:rPr>
                <w:rFonts w:ascii="Tajawal" w:hAnsi="Tajawal" w:cs="Tajawal" w:eastAsia="Tajawal"/>
                <w:b w:val="0"/>
                <w:color w:val="111827"/>
                <w:sz w:val="19"/>
                <w:rtl w:val="1"/>
              </w:rPr>
              <w:t>تأكد من صحة البيانات المدخلة، لأنها تستخدم لاحقًا لتسجيل الدخول ومتابعة الطلبات.</w:t>
            </w:r>
          </w:p>
        </w:tc>
      </w:tr>
    </w:tbl>
    <w:p>
      <w:r>
        <w:br w:type="page"/>
      </w:r>
    </w:p>
    <w:p>
      <w:bookmarkStart w:id="4" w:name="login"/>
      <w:pPr>
        <w:spacing w:after="40"/>
        <w:jc w:val="right"/>
        <w:bidi w:val="1"/>
        <w:pBdr>
          <w:bottom w:val="single" w:sz="10" w:space="2" w:color="12A150"/>
        </w:pBdr>
      </w:pPr>
      <w:bookmarkEnd w:id="4"/>
      <w:r>
        <w:rPr>
          <w:rFonts w:ascii="Tajawal" w:hAnsi="Tajawal" w:cs="Tajawal" w:eastAsia="Tajawal"/>
          <w:b/>
          <w:color w:val="2867E8"/>
          <w:sz w:val="26"/>
          <w:rtl w:val="1"/>
        </w:rPr>
        <w:t xml:space="preserve">03  </w:t>
      </w:r>
      <w:r>
        <w:rPr>
          <w:rFonts w:ascii="Tajawal" w:hAnsi="Tajawal" w:cs="Tajawal" w:eastAsia="Tajawal"/>
          <w:b/>
          <w:color w:val="0B1F3A"/>
          <w:sz w:val="44"/>
          <w:rtl w:val="1"/>
        </w:rPr>
        <w:t>الدخول الآمن</w:t>
      </w:r>
    </w:p>
    <w:p>
      <w:pPr>
        <w:spacing w:after="120"/>
        <w:jc w:val="right"/>
        <w:bidi w:val="1"/>
      </w:pPr>
      <w:r>
        <w:rPr>
          <w:rFonts w:ascii="Tajawal" w:hAnsi="Tajawal" w:cs="Tajawal" w:eastAsia="Tajawal"/>
          <w:b w:val="0"/>
          <w:color w:val="475569"/>
          <w:sz w:val="21"/>
          <w:rtl w:val="1"/>
        </w:rPr>
        <w:t>الدخول بكلمة السر أو رمز تحقق.</w:t>
      </w:r>
    </w:p>
    <w:p>
      <w:pPr>
        <w:jc w:val="center"/>
        <w:bidi w:val="1"/>
      </w:pPr>
      <w:r>
        <w:drawing>
          <wp:inline xmlns:a="http://schemas.openxmlformats.org/drawingml/2006/main" xmlns:pic="http://schemas.openxmlformats.org/drawingml/2006/picture">
            <wp:extent cx="5852160" cy="3063718"/>
            <wp:docPr id="4" name="Picture 4" descr="صفحة تسجيل الدخول ومسارات الدخول المتاحة." title="صفحة تسجيل الدخول ومسارات الدخول المتاحة."/>
            <wp:cNvGraphicFramePr>
              <a:graphicFrameLocks noChangeAspect="1"/>
            </wp:cNvGraphicFramePr>
            <a:graphic>
              <a:graphicData uri="http://schemas.openxmlformats.org/drawingml/2006/picture">
                <pic:pic>
                  <pic:nvPicPr>
                    <pic:cNvPr id="0" name="login.png"/>
                    <pic:cNvPicPr/>
                  </pic:nvPicPr>
                  <pic:blipFill>
                    <a:blip r:embed="rId14"/>
                    <a:stretch>
                      <a:fillRect/>
                    </a:stretch>
                  </pic:blipFill>
                  <pic:spPr>
                    <a:xfrm>
                      <a:off x="0" y="0"/>
                      <a:ext cx="5852160" cy="3063718"/>
                    </a:xfrm>
                    <a:prstGeom prst="rect"/>
                  </pic:spPr>
                </pic:pic>
              </a:graphicData>
            </a:graphic>
          </wp:inline>
        </w:drawing>
      </w:r>
    </w:p>
    <w:p>
      <w:pPr>
        <w:jc w:val="center"/>
        <w:bidi w:val="1"/>
      </w:pPr>
      <w:r>
        <w:rPr>
          <w:rFonts w:ascii="Tajawal" w:hAnsi="Tajawal" w:cs="Tajawal" w:eastAsia="Tajawal"/>
          <w:b w:val="0"/>
          <w:color w:val="475569"/>
          <w:sz w:val="17"/>
          <w:rtl w:val="1"/>
        </w:rPr>
        <w:t>صفحة تسجيل الدخول ومسارات الدخول المتاحة.</w:t>
      </w:r>
    </w:p>
    <w:tbl>
      <w:tblPr>
        <w:tblW w:type="pct" w:w="5000"/>
        <w:jc w:val="center"/>
        <w:tblLook w:firstColumn="1" w:firstRow="1" w:lastColumn="0" w:lastRow="0" w:noHBand="0" w:noVBand="1" w:val="04A0"/>
        <w:bidiVisual w:val="1"/>
      </w:tblPr>
      <w:tblGrid>
        <w:gridCol w:w="3374"/>
        <w:gridCol w:w="3374"/>
        <w:gridCol w:w="3374"/>
      </w:tblGrid>
      <w:tr>
        <w:trPr>
          <w:tblHeader w:val="true"/>
        </w:trPr>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المسار</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طريقة الاستخدام</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متى يفيد؟</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بكلمة السر</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البريد أو رقم الجوال + كلمة السر</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للحسابات المسجلة.</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برمز تحقق</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إرسال رمز إلى البريد أو الوسيلة المتاحة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عند تفضيل دخول دون كلمة مرور.</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استعادة كلمة السر</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النقر على «نسيت كلمة السر؟»</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عند فقدان الوصول.</w:t>
            </w:r>
          </w:p>
        </w:tc>
      </w:tr>
    </w:tbl>
    <w:tbl>
      <w:tblPr>
        <w:tblW w:type="pct" w:w="5000"/>
        <w:jc w:val="center"/>
        <w:tblLook w:firstColumn="1" w:firstRow="1" w:lastColumn="0" w:lastRow="0" w:noHBand="0" w:noVBand="1" w:val="04A0"/>
      </w:tblPr>
      <w:tblGrid>
        <w:gridCol w:w="10123"/>
      </w:tblGrid>
      <w:tr>
        <w:tc>
          <w:tcPr>
            <w:tcW w:type="dxa" w:w="10123"/>
            <w:shd w:fill="EEF4FF"/>
            <w:tcMar>
              <w:top w:w="90" w:type="dxa"/>
              <w:start w:w="120" w:type="dxa"/>
              <w:bottom w:w="90" w:type="dxa"/>
              <w:end w:w="120" w:type="dxa"/>
            </w:tcMar>
            <w:tcBorders>
              <w:top w:val="single" w:sz="8" w:color="2867E8"/>
              <w:left w:val="single" w:sz="8" w:color="2867E8"/>
              <w:bottom w:val="single" w:sz="8" w:color="2867E8"/>
              <w:right w:val="single" w:sz="8" w:color="2867E8"/>
            </w:tcBorders>
          </w:tcPr>
          <w:p>
            <w:pPr>
              <w:jc w:val="right"/>
              <w:bidi w:val="1"/>
            </w:pPr>
            <w:r>
              <w:rPr>
                <w:rFonts w:ascii="Tajawal" w:hAnsi="Tajawal" w:cs="Tajawal" w:eastAsia="Tajawal"/>
                <w:b/>
                <w:color w:val="2867E8"/>
                <w:sz w:val="21"/>
                <w:rtl w:val="1"/>
              </w:rPr>
              <w:t>حماية الحساب</w:t>
              <w:br/>
            </w:r>
            <w:r>
              <w:rPr>
                <w:rFonts w:ascii="Tajawal" w:hAnsi="Tajawal" w:cs="Tajawal" w:eastAsia="Tajawal"/>
                <w:b w:val="0"/>
                <w:color w:val="111827"/>
                <w:sz w:val="19"/>
                <w:rtl w:val="1"/>
              </w:rPr>
              <w:t>تحقق من عنوان الموقع، لا تحفظ كلمة المرور على جهاز مشترك، وأغلق الجلسة بعد الانتهاء.</w:t>
            </w:r>
          </w:p>
        </w:tc>
      </w:tr>
    </w:tbl>
    <w:p>
      <w:r>
        <w:br w:type="page"/>
      </w:r>
    </w:p>
    <w:p>
      <w:bookmarkStart w:id="5" w:name="send"/>
      <w:pPr>
        <w:spacing w:after="40"/>
        <w:jc w:val="right"/>
        <w:bidi w:val="1"/>
        <w:pBdr>
          <w:bottom w:val="single" w:sz="10" w:space="2" w:color="12A150"/>
        </w:pBdr>
      </w:pPr>
      <w:bookmarkEnd w:id="5"/>
      <w:r>
        <w:rPr>
          <w:rFonts w:ascii="Tajawal" w:hAnsi="Tajawal" w:cs="Tajawal" w:eastAsia="Tajawal"/>
          <w:b/>
          <w:color w:val="2867E8"/>
          <w:sz w:val="26"/>
          <w:rtl w:val="1"/>
        </w:rPr>
        <w:t xml:space="preserve">04  </w:t>
      </w:r>
      <w:r>
        <w:rPr>
          <w:rFonts w:ascii="Tajawal" w:hAnsi="Tajawal" w:cs="Tajawal" w:eastAsia="Tajawal"/>
          <w:b/>
          <w:color w:val="0B1F3A"/>
          <w:sz w:val="44"/>
          <w:rtl w:val="1"/>
        </w:rPr>
        <w:t>إرسال طلب واحد</w:t>
      </w:r>
    </w:p>
    <w:p>
      <w:pPr>
        <w:spacing w:after="120"/>
        <w:jc w:val="right"/>
        <w:bidi w:val="1"/>
      </w:pPr>
      <w:r>
        <w:rPr>
          <w:rFonts w:ascii="Tajawal" w:hAnsi="Tajawal" w:cs="Tajawal" w:eastAsia="Tajawal"/>
          <w:b w:val="0"/>
          <w:color w:val="475569"/>
          <w:sz w:val="21"/>
          <w:rtl w:val="1"/>
        </w:rPr>
        <w:t>مسار طلب دون إنشاء حساب.</w:t>
      </w:r>
    </w:p>
    <w:p>
      <w:pPr>
        <w:jc w:val="center"/>
        <w:bidi w:val="1"/>
      </w:pPr>
      <w:r>
        <w:drawing>
          <wp:inline xmlns:a="http://schemas.openxmlformats.org/drawingml/2006/main" xmlns:pic="http://schemas.openxmlformats.org/drawingml/2006/picture">
            <wp:extent cx="3291840" cy="2556039"/>
            <wp:docPr id="5" name="Picture 5" descr="نموذج إرسال طلب من الموقع." title="نموذج إرسال طلب من الموقع."/>
            <wp:cNvGraphicFramePr>
              <a:graphicFrameLocks noChangeAspect="1"/>
            </wp:cNvGraphicFramePr>
            <a:graphic>
              <a:graphicData uri="http://schemas.openxmlformats.org/drawingml/2006/picture">
                <pic:pic>
                  <pic:nvPicPr>
                    <pic:cNvPr id="0" name="send_request.png"/>
                    <pic:cNvPicPr/>
                  </pic:nvPicPr>
                  <pic:blipFill>
                    <a:blip r:embed="rId15"/>
                    <a:stretch>
                      <a:fillRect/>
                    </a:stretch>
                  </pic:blipFill>
                  <pic:spPr>
                    <a:xfrm>
                      <a:off x="0" y="0"/>
                      <a:ext cx="3291840" cy="2556039"/>
                    </a:xfrm>
                    <a:prstGeom prst="rect"/>
                  </pic:spPr>
                </pic:pic>
              </a:graphicData>
            </a:graphic>
          </wp:inline>
        </w:drawing>
      </w:r>
    </w:p>
    <w:p>
      <w:pPr>
        <w:jc w:val="center"/>
        <w:bidi w:val="1"/>
      </w:pPr>
      <w:r>
        <w:rPr>
          <w:rFonts w:ascii="Tajawal" w:hAnsi="Tajawal" w:cs="Tajawal" w:eastAsia="Tajawal"/>
          <w:b w:val="0"/>
          <w:color w:val="475569"/>
          <w:sz w:val="17"/>
          <w:rtl w:val="1"/>
        </w:rPr>
        <w:t>نموذج إرسال طلب من الموقع.</w:t>
      </w:r>
    </w:p>
    <w:tbl>
      <w:tblPr>
        <w:tblW w:type="pct" w:w="5000"/>
        <w:jc w:val="center"/>
        <w:tblLook w:firstColumn="1" w:firstRow="1" w:lastColumn="0" w:lastRow="0" w:noHBand="0" w:noVBand="1" w:val="04A0"/>
        <w:bidiVisual w:val="1"/>
      </w:tblPr>
      <w:tblGrid>
        <w:gridCol w:w="5061"/>
        <w:gridCol w:w="5061"/>
      </w:tblGrid>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1</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أدخل الاسم ورقم الهوية أو الإقامة والبريد والجوال.</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2</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اختر نوع الخدمة ومزود الدفع من الخيارات المتاحة.</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3</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اكتب تفاصيل الخدمة المطلوبة بوضوح وأدخل المبلغ عند الحاجة.</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4</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اختر وسيلة استلام رمز التحقق، أدخل الرمز المصور، ثم أرسل الطلب.</w:t>
            </w:r>
          </w:p>
        </w:tc>
      </w:tr>
    </w:tbl>
    <w:tbl>
      <w:tblPr>
        <w:tblW w:type="pct" w:w="5000"/>
        <w:jc w:val="center"/>
        <w:tblLook w:firstColumn="1" w:firstRow="1" w:lastColumn="0" w:lastRow="0" w:noHBand="0" w:noVBand="1" w:val="04A0"/>
      </w:tblPr>
      <w:tblGrid>
        <w:gridCol w:w="10123"/>
      </w:tblGrid>
      <w:tr>
        <w:tc>
          <w:tcPr>
            <w:tcW w:type="dxa" w:w="10123"/>
            <w:shd w:fill="FFF4E8"/>
            <w:tcMar>
              <w:top w:w="90" w:type="dxa"/>
              <w:start w:w="120" w:type="dxa"/>
              <w:bottom w:w="90" w:type="dxa"/>
              <w:end w:w="120" w:type="dxa"/>
            </w:tcMar>
            <w:tcBorders>
              <w:top w:val="single" w:sz="8" w:color="C45B12"/>
              <w:left w:val="single" w:sz="8" w:color="C45B12"/>
              <w:bottom w:val="single" w:sz="8" w:color="C45B12"/>
              <w:right w:val="single" w:sz="8" w:color="C45B12"/>
            </w:tcBorders>
          </w:tcPr>
          <w:p>
            <w:pPr>
              <w:jc w:val="right"/>
              <w:bidi w:val="1"/>
            </w:pPr>
            <w:r>
              <w:rPr>
                <w:rFonts w:ascii="Tajawal" w:hAnsi="Tajawal" w:cs="Tajawal" w:eastAsia="Tajawal"/>
                <w:b/>
                <w:color w:val="C45B12"/>
                <w:sz w:val="21"/>
                <w:rtl w:val="1"/>
              </w:rPr>
              <w:t>قبل الإرسال</w:t>
              <w:br/>
            </w:r>
            <w:r>
              <w:rPr>
                <w:rFonts w:ascii="Tajawal" w:hAnsi="Tajawal" w:cs="Tajawal" w:eastAsia="Tajawal"/>
                <w:b w:val="0"/>
                <w:color w:val="111827"/>
                <w:sz w:val="19"/>
                <w:rtl w:val="1"/>
              </w:rPr>
              <w:t>لا تكتب كلمة المرور أو رمز تحقق أو بيانات بطاقة داخل خانة التفاصيل الإضافية.</w:t>
            </w:r>
          </w:p>
        </w:tc>
      </w:tr>
    </w:tbl>
    <w:p>
      <w:r>
        <w:br w:type="page"/>
      </w:r>
    </w:p>
    <w:p>
      <w:bookmarkStart w:id="6" w:name="track"/>
      <w:pPr>
        <w:spacing w:after="40"/>
        <w:jc w:val="right"/>
        <w:bidi w:val="1"/>
        <w:pBdr>
          <w:bottom w:val="single" w:sz="10" w:space="2" w:color="12A150"/>
        </w:pBdr>
      </w:pPr>
      <w:bookmarkEnd w:id="6"/>
      <w:r>
        <w:rPr>
          <w:rFonts w:ascii="Tajawal" w:hAnsi="Tajawal" w:cs="Tajawal" w:eastAsia="Tajawal"/>
          <w:b/>
          <w:color w:val="2867E8"/>
          <w:sz w:val="26"/>
          <w:rtl w:val="1"/>
        </w:rPr>
        <w:t xml:space="preserve">05  </w:t>
      </w:r>
      <w:r>
        <w:rPr>
          <w:rFonts w:ascii="Tajawal" w:hAnsi="Tajawal" w:cs="Tajawal" w:eastAsia="Tajawal"/>
          <w:b/>
          <w:color w:val="0B1F3A"/>
          <w:sz w:val="44"/>
          <w:rtl w:val="1"/>
        </w:rPr>
        <w:t>متابعة طلب واحد</w:t>
      </w:r>
    </w:p>
    <w:p>
      <w:pPr>
        <w:spacing w:after="120"/>
        <w:jc w:val="right"/>
        <w:bidi w:val="1"/>
      </w:pPr>
      <w:r>
        <w:rPr>
          <w:rFonts w:ascii="Tajawal" w:hAnsi="Tajawal" w:cs="Tajawal" w:eastAsia="Tajawal"/>
          <w:b w:val="0"/>
          <w:color w:val="475569"/>
          <w:sz w:val="21"/>
          <w:rtl w:val="1"/>
        </w:rPr>
        <w:t>الوصول إلى تفاصيل الطلب دون تسجيل الدخول.</w:t>
      </w:r>
    </w:p>
    <w:p>
      <w:pPr>
        <w:jc w:val="center"/>
        <w:bidi w:val="1"/>
      </w:pPr>
      <w:r>
        <w:drawing>
          <wp:inline xmlns:a="http://schemas.openxmlformats.org/drawingml/2006/main" xmlns:pic="http://schemas.openxmlformats.org/drawingml/2006/picture">
            <wp:extent cx="3474720" cy="3511143"/>
            <wp:docPr id="6" name="Picture 6" descr="نموذج متابعة طلب والتحقق من ملكية البيانات." title="نموذج متابعة طلب والتحقق من ملكية البيانات."/>
            <wp:cNvGraphicFramePr>
              <a:graphicFrameLocks noChangeAspect="1"/>
            </wp:cNvGraphicFramePr>
            <a:graphic>
              <a:graphicData uri="http://schemas.openxmlformats.org/drawingml/2006/picture">
                <pic:pic>
                  <pic:nvPicPr>
                    <pic:cNvPr id="0" name="track.png"/>
                    <pic:cNvPicPr/>
                  </pic:nvPicPr>
                  <pic:blipFill>
                    <a:blip r:embed="rId16"/>
                    <a:stretch>
                      <a:fillRect/>
                    </a:stretch>
                  </pic:blipFill>
                  <pic:spPr>
                    <a:xfrm>
                      <a:off x="0" y="0"/>
                      <a:ext cx="3474720" cy="3511143"/>
                    </a:xfrm>
                    <a:prstGeom prst="rect"/>
                  </pic:spPr>
                </pic:pic>
              </a:graphicData>
            </a:graphic>
          </wp:inline>
        </w:drawing>
      </w:r>
    </w:p>
    <w:p>
      <w:pPr>
        <w:jc w:val="center"/>
        <w:bidi w:val="1"/>
      </w:pPr>
      <w:r>
        <w:rPr>
          <w:rFonts w:ascii="Tajawal" w:hAnsi="Tajawal" w:cs="Tajawal" w:eastAsia="Tajawal"/>
          <w:b w:val="0"/>
          <w:color w:val="475569"/>
          <w:sz w:val="17"/>
          <w:rtl w:val="1"/>
        </w:rPr>
        <w:t>نموذج متابعة طلب والتحقق من ملكية البيانات.</w:t>
      </w:r>
    </w:p>
    <w:tbl>
      <w:tblPr>
        <w:tblW w:type="pct" w:w="5000"/>
        <w:jc w:val="center"/>
        <w:tblLook w:firstColumn="1" w:firstRow="1" w:lastColumn="0" w:lastRow="0" w:noHBand="0" w:noVBand="1" w:val="04A0"/>
        <w:bidiVisual w:val="1"/>
      </w:tblPr>
      <w:tblGrid>
        <w:gridCol w:w="5061"/>
        <w:gridCol w:w="5061"/>
      </w:tblGrid>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1</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أدخل البريد الإلكتروني أو رقم الطلب أو رقم الجوال أو رقم الهوية/الإقامة.</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2</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اختر طريقة استلام رمز التحقق المتاحة.</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3</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أدخل رمز التحقق المصور ثم اختر «إرسال رمز التحقق».</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4</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بعد التحقق، راجع الحالة والتحديثات والإجراء المطلوب.</w:t>
            </w:r>
          </w:p>
        </w:tc>
      </w:tr>
    </w:tbl>
    <w:tbl>
      <w:tblPr>
        <w:tblW w:type="pct" w:w="5000"/>
        <w:jc w:val="center"/>
        <w:tblLook w:firstColumn="1" w:firstRow="1" w:lastColumn="0" w:lastRow="0" w:noHBand="0" w:noVBand="1" w:val="04A0"/>
      </w:tblPr>
      <w:tblGrid>
        <w:gridCol w:w="10123"/>
      </w:tblGrid>
      <w:tr>
        <w:tc>
          <w:tcPr>
            <w:tcW w:type="dxa" w:w="10123"/>
            <w:shd w:fill="EEF4FF"/>
            <w:tcMar>
              <w:top w:w="90" w:type="dxa"/>
              <w:start w:w="120" w:type="dxa"/>
              <w:bottom w:w="90" w:type="dxa"/>
              <w:end w:w="120" w:type="dxa"/>
            </w:tcMar>
            <w:tcBorders>
              <w:top w:val="single" w:sz="8" w:color="2867E8"/>
              <w:left w:val="single" w:sz="8" w:color="2867E8"/>
              <w:bottom w:val="single" w:sz="8" w:color="2867E8"/>
              <w:right w:val="single" w:sz="8" w:color="2867E8"/>
            </w:tcBorders>
          </w:tcPr>
          <w:p>
            <w:pPr>
              <w:jc w:val="right"/>
              <w:bidi w:val="1"/>
            </w:pPr>
            <w:r>
              <w:rPr>
                <w:rFonts w:ascii="Tajawal" w:hAnsi="Tajawal" w:cs="Tajawal" w:eastAsia="Tajawal"/>
                <w:b/>
                <w:color w:val="2867E8"/>
                <w:sz w:val="21"/>
                <w:rtl w:val="1"/>
              </w:rPr>
              <w:t>ملاحظة</w:t>
              <w:br/>
            </w:r>
            <w:r>
              <w:rPr>
                <w:rFonts w:ascii="Tajawal" w:hAnsi="Tajawal" w:cs="Tajawal" w:eastAsia="Tajawal"/>
                <w:b w:val="0"/>
                <w:color w:val="111827"/>
                <w:sz w:val="19"/>
                <w:rtl w:val="1"/>
              </w:rPr>
              <w:t>استخدم بيانات مطابقة لبيانات الطلب. اختلاف البريد أو الجوال أو الهوية يمنع عرض التفاصيل.</w:t>
            </w:r>
          </w:p>
        </w:tc>
      </w:tr>
    </w:tbl>
    <w:p>
      <w:r>
        <w:br w:type="page"/>
      </w:r>
    </w:p>
    <w:p>
      <w:bookmarkStart w:id="7" w:name="myorders"/>
      <w:pPr>
        <w:spacing w:after="40"/>
        <w:jc w:val="right"/>
        <w:bidi w:val="1"/>
        <w:pBdr>
          <w:bottom w:val="single" w:sz="10" w:space="2" w:color="12A150"/>
        </w:pBdr>
      </w:pPr>
      <w:bookmarkEnd w:id="7"/>
      <w:r>
        <w:rPr>
          <w:rFonts w:ascii="Tajawal" w:hAnsi="Tajawal" w:cs="Tajawal" w:eastAsia="Tajawal"/>
          <w:b/>
          <w:color w:val="2867E8"/>
          <w:sz w:val="26"/>
          <w:rtl w:val="1"/>
        </w:rPr>
        <w:t xml:space="preserve">06  </w:t>
      </w:r>
      <w:r>
        <w:rPr>
          <w:rFonts w:ascii="Tajawal" w:hAnsi="Tajawal" w:cs="Tajawal" w:eastAsia="Tajawal"/>
          <w:b/>
          <w:color w:val="0B1F3A"/>
          <w:sz w:val="44"/>
          <w:rtl w:val="1"/>
        </w:rPr>
        <w:t>طلباتي وزر «جلب البيانات»</w:t>
      </w:r>
    </w:p>
    <w:p>
      <w:pPr>
        <w:spacing w:after="120"/>
        <w:jc w:val="right"/>
        <w:bidi w:val="1"/>
      </w:pPr>
      <w:r>
        <w:rPr>
          <w:rFonts w:ascii="Tajawal" w:hAnsi="Tajawal" w:cs="Tajawal" w:eastAsia="Tajawal"/>
          <w:b w:val="0"/>
          <w:color w:val="475569"/>
          <w:sz w:val="21"/>
          <w:rtl w:val="1"/>
        </w:rPr>
        <w:t>استعادة الطلبات السابقة وربطها بالحساب.</w:t>
      </w:r>
    </w:p>
    <w:p>
      <w:pPr>
        <w:jc w:val="center"/>
        <w:bidi w:val="1"/>
      </w:pPr>
      <w:r>
        <w:drawing>
          <wp:inline xmlns:a="http://schemas.openxmlformats.org/drawingml/2006/main" xmlns:pic="http://schemas.openxmlformats.org/drawingml/2006/picture">
            <wp:extent cx="6126480" cy="2450592"/>
            <wp:docPr id="7" name="Picture 7" descr="صفحة طلباتي بعد حماية البيانات الظاهرة في اللقطة." title="صفحة طلباتي بعد حماية البيانات الظاهرة في اللقطة."/>
            <wp:cNvGraphicFramePr>
              <a:graphicFrameLocks noChangeAspect="1"/>
            </wp:cNvGraphicFramePr>
            <a:graphic>
              <a:graphicData uri="http://schemas.openxmlformats.org/drawingml/2006/picture">
                <pic:pic>
                  <pic:nvPicPr>
                    <pic:cNvPr id="0" name="my_orders.png"/>
                    <pic:cNvPicPr/>
                  </pic:nvPicPr>
                  <pic:blipFill>
                    <a:blip r:embed="rId17"/>
                    <a:stretch>
                      <a:fillRect/>
                    </a:stretch>
                  </pic:blipFill>
                  <pic:spPr>
                    <a:xfrm>
                      <a:off x="0" y="0"/>
                      <a:ext cx="6126480" cy="2450592"/>
                    </a:xfrm>
                    <a:prstGeom prst="rect"/>
                  </pic:spPr>
                </pic:pic>
              </a:graphicData>
            </a:graphic>
          </wp:inline>
        </w:drawing>
      </w:r>
    </w:p>
    <w:p>
      <w:pPr>
        <w:jc w:val="center"/>
        <w:bidi w:val="1"/>
      </w:pPr>
      <w:r>
        <w:rPr>
          <w:rFonts w:ascii="Tajawal" w:hAnsi="Tajawal" w:cs="Tajawal" w:eastAsia="Tajawal"/>
          <w:b w:val="0"/>
          <w:color w:val="475569"/>
          <w:sz w:val="17"/>
          <w:rtl w:val="1"/>
        </w:rPr>
        <w:t>صفحة طلباتي بعد حماية البيانات الظاهرة في اللقطة.</w:t>
      </w:r>
    </w:p>
    <w:p>
      <w:pPr>
        <w:spacing w:line="300" w:lineRule="auto"/>
        <w:jc w:val="right"/>
        <w:bidi w:val="1"/>
      </w:pPr>
      <w:r>
        <w:rPr>
          <w:rFonts w:ascii="Tajawal" w:hAnsi="Tajawal" w:cs="Tajawal" w:eastAsia="Tajawal"/>
          <w:b w:val="0"/>
          <w:color w:val="111827"/>
          <w:sz w:val="21"/>
          <w:rtl w:val="1"/>
        </w:rPr>
        <w:t>إذا كانت لديك طلبات سابقة أغلقت دون إنشاء حساب، يمكنك الضغط على زر «جلب البيانات» لاستعادتها وربطها بقائمة طلباتك بعد التحقق من تطابق البيانات.</w:t>
      </w:r>
    </w:p>
    <w:tbl>
      <w:tblPr>
        <w:tblW w:type="pct" w:w="5000"/>
        <w:jc w:val="center"/>
        <w:tblLook w:firstColumn="1" w:firstRow="1" w:lastColumn="0" w:lastRow="0" w:noHBand="0" w:noVBand="1" w:val="04A0"/>
        <w:bidiVisual w:val="1"/>
      </w:tblPr>
      <w:tblGrid>
        <w:gridCol w:w="5061"/>
        <w:gridCol w:w="5061"/>
      </w:tblGrid>
      <w:tr>
        <w:trPr>
          <w:tblHeader w:val="true"/>
        </w:trPr>
        <w:tc>
          <w:tcPr>
            <w:tcW w:type="dxa" w:w="5061"/>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بيانات المطابقة</w:t>
            </w:r>
          </w:p>
        </w:tc>
        <w:tc>
          <w:tcPr>
            <w:tcW w:type="dxa" w:w="5061"/>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ما الذي يحدث؟</w:t>
            </w:r>
          </w:p>
        </w:tc>
      </w:tr>
      <w:tr>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رقم الهوية أو الإقامة</w:t>
            </w:r>
          </w:p>
        </w:tc>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يبحث النظام عن الطلبات المرتبطة بنفس الرقم.</w:t>
            </w:r>
          </w:p>
        </w:tc>
      </w:tr>
      <w:tr>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رقم الجوال</w:t>
            </w:r>
          </w:p>
        </w:tc>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يطابق الطلبات التي استخدمت الرقم نفسه.</w:t>
            </w:r>
          </w:p>
        </w:tc>
      </w:tr>
      <w:tr>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البريد الإلكتروني</w:t>
            </w:r>
          </w:p>
        </w:tc>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يطابق الطلبات المرتبطة بالبريد المسجل.</w:t>
            </w:r>
          </w:p>
        </w:tc>
      </w:tr>
    </w:tbl>
    <w:tbl>
      <w:tblPr>
        <w:tblW w:type="pct" w:w="5000"/>
        <w:jc w:val="center"/>
        <w:tblLook w:firstColumn="1" w:firstRow="1" w:lastColumn="0" w:lastRow="0" w:noHBand="0" w:noVBand="1" w:val="04A0"/>
      </w:tblPr>
      <w:tblGrid>
        <w:gridCol w:w="10123"/>
      </w:tblGrid>
      <w:tr>
        <w:tc>
          <w:tcPr>
            <w:tcW w:type="dxa" w:w="10123"/>
            <w:shd w:fill="EAF8F0"/>
            <w:tcMar>
              <w:top w:w="90" w:type="dxa"/>
              <w:start w:w="120" w:type="dxa"/>
              <w:bottom w:w="90" w:type="dxa"/>
              <w:end w:w="120" w:type="dxa"/>
            </w:tcMar>
            <w:tcBorders>
              <w:top w:val="single" w:sz="8" w:color="12A150"/>
              <w:left w:val="single" w:sz="8" w:color="12A150"/>
              <w:bottom w:val="single" w:sz="8" w:color="12A150"/>
              <w:right w:val="single" w:sz="8" w:color="12A150"/>
            </w:tcBorders>
          </w:tcPr>
          <w:p>
            <w:pPr>
              <w:jc w:val="right"/>
              <w:bidi w:val="1"/>
            </w:pPr>
            <w:r>
              <w:rPr>
                <w:rFonts w:ascii="Tajawal" w:hAnsi="Tajawal" w:cs="Tajawal" w:eastAsia="Tajawal"/>
                <w:b/>
                <w:color w:val="12A150"/>
                <w:sz w:val="21"/>
                <w:rtl w:val="1"/>
              </w:rPr>
              <w:t>حدود الزر</w:t>
              <w:br/>
            </w:r>
            <w:r>
              <w:rPr>
                <w:rFonts w:ascii="Tajawal" w:hAnsi="Tajawal" w:cs="Tajawal" w:eastAsia="Tajawal"/>
                <w:b w:val="0"/>
                <w:color w:val="111827"/>
                <w:sz w:val="19"/>
                <w:rtl w:val="1"/>
              </w:rPr>
              <w:t>يجلب الزر الطلبات السابقة المطابقة فقط. قد لا تظهر الطلبات المفتوحة أو الطلبات التي تحتوي بيانات مختلفة.</w:t>
            </w:r>
          </w:p>
        </w:tc>
      </w:tr>
    </w:tbl>
    <w:p>
      <w:r>
        <w:br w:type="page"/>
      </w:r>
    </w:p>
    <w:p>
      <w:bookmarkStart w:id="8" w:name="email"/>
      <w:pPr>
        <w:spacing w:after="40"/>
        <w:jc w:val="right"/>
        <w:bidi w:val="1"/>
        <w:pBdr>
          <w:bottom w:val="single" w:sz="10" w:space="2" w:color="12A150"/>
        </w:pBdr>
      </w:pPr>
      <w:bookmarkEnd w:id="8"/>
      <w:r>
        <w:rPr>
          <w:rFonts w:ascii="Tajawal" w:hAnsi="Tajawal" w:cs="Tajawal" w:eastAsia="Tajawal"/>
          <w:b/>
          <w:color w:val="2867E8"/>
          <w:sz w:val="26"/>
          <w:rtl w:val="1"/>
        </w:rPr>
        <w:t xml:space="preserve">07  </w:t>
      </w:r>
      <w:r>
        <w:rPr>
          <w:rFonts w:ascii="Tajawal" w:hAnsi="Tajawal" w:cs="Tajawal" w:eastAsia="Tajawal"/>
          <w:b/>
          <w:color w:val="0B1F3A"/>
          <w:sz w:val="44"/>
          <w:rtl w:val="1"/>
        </w:rPr>
        <w:t>التحقق من البريد</w:t>
      </w:r>
    </w:p>
    <w:p>
      <w:pPr>
        <w:spacing w:after="120"/>
        <w:jc w:val="right"/>
        <w:bidi w:val="1"/>
      </w:pPr>
      <w:r>
        <w:rPr>
          <w:rFonts w:ascii="Tajawal" w:hAnsi="Tajawal" w:cs="Tajawal" w:eastAsia="Tajawal"/>
          <w:b w:val="0"/>
          <w:color w:val="475569"/>
          <w:sz w:val="21"/>
          <w:rtl w:val="1"/>
        </w:rPr>
        <w:t>الوارد، البريد غير المرغوب، وإعادة الإرسال.</w:t>
      </w:r>
    </w:p>
    <w:tbl>
      <w:tblPr>
        <w:tblW w:type="pct" w:w="5000"/>
        <w:jc w:val="center"/>
        <w:tblLook w:firstColumn="1" w:firstRow="1" w:lastColumn="0" w:lastRow="0" w:noHBand="0" w:noVBand="1" w:val="04A0"/>
        <w:bidiVisual w:val="1"/>
      </w:tblPr>
      <w:tblGrid>
        <w:gridCol w:w="3374"/>
        <w:gridCol w:w="3374"/>
        <w:gridCol w:w="3374"/>
      </w:tblGrid>
      <w:tr>
        <w:trPr>
          <w:tblHeader w:val="true"/>
        </w:trPr>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المكان</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ما الذي تبحث عنه؟</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الإجراء</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صندوق الوارد</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رسالة من support@sddni.com</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افتح الرسالة وانسخ رمز التحقق.</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Spam / Junk</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قد تصنف الرسالة تلقائيًا</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انقلها إلى الوارد وحدد أنها ليست مزعجة.</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إعادة الإرسال</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لم تصل الرسالة بعد الانتظار</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تحقق من صحة البريد ثم أعد الإرسال.</w:t>
            </w:r>
          </w:p>
        </w:tc>
      </w:tr>
    </w:tbl>
    <w:tbl>
      <w:tblPr>
        <w:tblW w:type="pct" w:w="5000"/>
        <w:jc w:val="center"/>
        <w:tblLook w:firstColumn="1" w:firstRow="1" w:lastColumn="0" w:lastRow="0" w:noHBand="0" w:noVBand="1" w:val="04A0"/>
      </w:tblPr>
      <w:tblGrid>
        <w:gridCol w:w="10123"/>
      </w:tblGrid>
      <w:tr>
        <w:tc>
          <w:tcPr>
            <w:tcW w:type="dxa" w:w="10123"/>
            <w:shd w:fill="EEF4FF"/>
            <w:tcMar>
              <w:top w:w="90" w:type="dxa"/>
              <w:start w:w="120" w:type="dxa"/>
              <w:bottom w:w="90" w:type="dxa"/>
              <w:end w:w="120" w:type="dxa"/>
            </w:tcMar>
            <w:tcBorders>
              <w:top w:val="single" w:sz="8" w:color="2867E8"/>
              <w:left w:val="single" w:sz="8" w:color="2867E8"/>
              <w:bottom w:val="single" w:sz="8" w:color="2867E8"/>
              <w:right w:val="single" w:sz="8" w:color="2867E8"/>
            </w:tcBorders>
          </w:tcPr>
          <w:p>
            <w:pPr>
              <w:jc w:val="right"/>
              <w:bidi w:val="1"/>
            </w:pPr>
            <w:r>
              <w:rPr>
                <w:rFonts w:ascii="Tajawal" w:hAnsi="Tajawal" w:cs="Tajawal" w:eastAsia="Tajawal"/>
                <w:b/>
                <w:color w:val="2867E8"/>
                <w:sz w:val="21"/>
                <w:rtl w:val="1"/>
              </w:rPr>
              <w:t>رسالة رمز التحقق</w:t>
              <w:br/>
            </w:r>
            <w:r>
              <w:rPr>
                <w:rFonts w:ascii="Tajawal" w:hAnsi="Tajawal" w:cs="Tajawal" w:eastAsia="Tajawal"/>
                <w:b w:val="0"/>
                <w:color w:val="111827"/>
                <w:sz w:val="19"/>
                <w:rtl w:val="1"/>
              </w:rPr>
              <w:t>المرسل: support@sddni.com</w:t>
              <w:br/>
              <w:t>تحتوي الرسالة على رمز مؤقت لإكمال إنشاء الحساب أو متابعة الطلب. لا تشارك الرمز مع أي شخص.</w:t>
            </w:r>
          </w:p>
        </w:tc>
      </w:tr>
    </w:tbl>
    <w:tbl>
      <w:tblPr>
        <w:tblW w:type="pct" w:w="5000"/>
        <w:jc w:val="center"/>
        <w:tblLook w:firstColumn="1" w:firstRow="1" w:lastColumn="0" w:lastRow="0" w:noHBand="0" w:noVBand="1" w:val="04A0"/>
        <w:bidiVisual w:val="1"/>
      </w:tblPr>
      <w:tblGrid>
        <w:gridCol w:w="5061"/>
        <w:gridCol w:w="5061"/>
      </w:tblGrid>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1</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افتح تطبيق البريد.</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2</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راجع صندوق الوارد.</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3</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ابحث عن رسالة سددني.</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4</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راجع Spam أو Junk عند عدم ظهورها.</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5</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عد إلى الموقع واستخدم إعادة الإرسال عند الحاجة.</w:t>
            </w:r>
          </w:p>
        </w:tc>
      </w:tr>
    </w:tbl>
    <w:tbl>
      <w:tblPr>
        <w:tblW w:type="pct" w:w="5000"/>
        <w:jc w:val="center"/>
        <w:tblLook w:firstColumn="1" w:firstRow="1" w:lastColumn="0" w:lastRow="0" w:noHBand="0" w:noVBand="1" w:val="04A0"/>
      </w:tblPr>
      <w:tblGrid>
        <w:gridCol w:w="10123"/>
      </w:tblGrid>
      <w:tr>
        <w:tc>
          <w:tcPr>
            <w:tcW w:type="dxa" w:w="10123"/>
            <w:shd w:fill="FFF0F0"/>
            <w:tcMar>
              <w:top w:w="90" w:type="dxa"/>
              <w:start w:w="120" w:type="dxa"/>
              <w:bottom w:w="90" w:type="dxa"/>
              <w:end w:w="120" w:type="dxa"/>
            </w:tcMar>
            <w:tcBorders>
              <w:top w:val="single" w:sz="8" w:color="B42318"/>
              <w:left w:val="single" w:sz="8" w:color="B42318"/>
              <w:bottom w:val="single" w:sz="8" w:color="B42318"/>
              <w:right w:val="single" w:sz="8" w:color="B42318"/>
            </w:tcBorders>
          </w:tcPr>
          <w:p>
            <w:pPr>
              <w:jc w:val="right"/>
              <w:bidi w:val="1"/>
            </w:pPr>
            <w:r>
              <w:rPr>
                <w:rFonts w:ascii="Tajawal" w:hAnsi="Tajawal" w:cs="Tajawal" w:eastAsia="Tajawal"/>
                <w:b/>
                <w:color w:val="B42318"/>
                <w:sz w:val="21"/>
                <w:rtl w:val="1"/>
              </w:rPr>
              <w:t>مكافحة التصيد</w:t>
              <w:br/>
            </w:r>
            <w:r>
              <w:rPr>
                <w:rFonts w:ascii="Tajawal" w:hAnsi="Tajawal" w:cs="Tajawal" w:eastAsia="Tajawal"/>
                <w:b w:val="0"/>
                <w:color w:val="111827"/>
                <w:sz w:val="19"/>
                <w:rtl w:val="1"/>
              </w:rPr>
              <w:t>فريق سددني لا يطلب رمز التحقق هاتفيًا ولا يطلب بيانات البطاقة كاملة أو رمز CVV.</w:t>
            </w:r>
          </w:p>
        </w:tc>
      </w:tr>
    </w:tbl>
    <w:p>
      <w:r>
        <w:br w:type="page"/>
      </w:r>
    </w:p>
    <w:p>
      <w:bookmarkStart w:id="9" w:name="support"/>
      <w:pPr>
        <w:spacing w:after="40"/>
        <w:jc w:val="right"/>
        <w:bidi w:val="1"/>
        <w:pBdr>
          <w:bottom w:val="single" w:sz="10" w:space="2" w:color="12A150"/>
        </w:pBdr>
      </w:pPr>
      <w:bookmarkEnd w:id="9"/>
      <w:r>
        <w:rPr>
          <w:rFonts w:ascii="Tajawal" w:hAnsi="Tajawal" w:cs="Tajawal" w:eastAsia="Tajawal"/>
          <w:b/>
          <w:color w:val="2867E8"/>
          <w:sz w:val="26"/>
          <w:rtl w:val="1"/>
        </w:rPr>
        <w:t xml:space="preserve">08  </w:t>
      </w:r>
      <w:r>
        <w:rPr>
          <w:rFonts w:ascii="Tajawal" w:hAnsi="Tajawal" w:cs="Tajawal" w:eastAsia="Tajawal"/>
          <w:b/>
          <w:color w:val="0B1F3A"/>
          <w:sz w:val="44"/>
          <w:rtl w:val="1"/>
        </w:rPr>
        <w:t>الدعم الفني والتذاكر</w:t>
      </w:r>
    </w:p>
    <w:p>
      <w:pPr>
        <w:spacing w:after="120"/>
        <w:jc w:val="right"/>
        <w:bidi w:val="1"/>
      </w:pPr>
      <w:r>
        <w:rPr>
          <w:rFonts w:ascii="Tajawal" w:hAnsi="Tajawal" w:cs="Tajawal" w:eastAsia="Tajawal"/>
          <w:b w:val="0"/>
          <w:color w:val="475569"/>
          <w:sz w:val="21"/>
          <w:rtl w:val="1"/>
        </w:rPr>
        <w:t>إنشاء تذكرة ومتابعة الرد من القنوات الرسمية.</w:t>
      </w:r>
    </w:p>
    <w:p>
      <w:pPr>
        <w:jc w:val="center"/>
        <w:bidi w:val="1"/>
      </w:pPr>
      <w:r>
        <w:drawing>
          <wp:inline xmlns:a="http://schemas.openxmlformats.org/drawingml/2006/main" xmlns:pic="http://schemas.openxmlformats.org/drawingml/2006/picture">
            <wp:extent cx="3429000" cy="3950179"/>
            <wp:docPr id="8" name="Picture 8" descr="صفحة فتح تذكرة دعم فني." title="صفحة فتح تذكرة دعم فني."/>
            <wp:cNvGraphicFramePr>
              <a:graphicFrameLocks noChangeAspect="1"/>
            </wp:cNvGraphicFramePr>
            <a:graphic>
              <a:graphicData uri="http://schemas.openxmlformats.org/drawingml/2006/picture">
                <pic:pic>
                  <pic:nvPicPr>
                    <pic:cNvPr id="0" name="ticket_create.png"/>
                    <pic:cNvPicPr/>
                  </pic:nvPicPr>
                  <pic:blipFill>
                    <a:blip r:embed="rId18"/>
                    <a:stretch>
                      <a:fillRect/>
                    </a:stretch>
                  </pic:blipFill>
                  <pic:spPr>
                    <a:xfrm>
                      <a:off x="0" y="0"/>
                      <a:ext cx="3429000" cy="3950179"/>
                    </a:xfrm>
                    <a:prstGeom prst="rect"/>
                  </pic:spPr>
                </pic:pic>
              </a:graphicData>
            </a:graphic>
          </wp:inline>
        </w:drawing>
      </w:r>
    </w:p>
    <w:p>
      <w:pPr>
        <w:jc w:val="center"/>
        <w:bidi w:val="1"/>
      </w:pPr>
      <w:r>
        <w:rPr>
          <w:rFonts w:ascii="Tajawal" w:hAnsi="Tajawal" w:cs="Tajawal" w:eastAsia="Tajawal"/>
          <w:b w:val="0"/>
          <w:color w:val="475569"/>
          <w:sz w:val="17"/>
          <w:rtl w:val="1"/>
        </w:rPr>
        <w:t>صفحة فتح تذكرة دعم فني.</w:t>
      </w:r>
    </w:p>
    <w:p>
      <w:pPr>
        <w:spacing w:line="300" w:lineRule="auto"/>
        <w:jc w:val="right"/>
        <w:bidi w:val="1"/>
      </w:pPr>
      <w:r>
        <w:rPr>
          <w:rFonts w:ascii="Tajawal" w:hAnsi="Tajawal" w:cs="Tajawal" w:eastAsia="Tajawal"/>
          <w:b w:val="0"/>
          <w:color w:val="111827"/>
          <w:sz w:val="21"/>
          <w:rtl w:val="1"/>
        </w:rPr>
        <w:t>اكتب الاسم والبريد والجوال والموضوع ووصف المشكلة، وأرفق الصورة أو ملف PDF الضروري فقط. اختر وسيلة التحقق المتاحة ثم أرسل التذكرة.</w:t>
      </w:r>
    </w:p>
    <w:p>
      <w:pPr>
        <w:jc w:val="right"/>
        <w:bidi w:val="1"/>
      </w:pPr>
      <w:hyperlink r:id="rId19">
        <w:r>
          <w:rPr>
            <w:rStyle w:val="Hyperlink"/>
            <w:color w:val="2867E8"/>
            <w:b w:val="1"/>
            <w:sz w:val="22"/>
            <w:rtl w:val="1"/>
            <w:rFonts w:ascii="Tajawal" w:hAnsi="Tajawal" w:cs="Tajawal" w:eastAsia="Tajawal"/>
          </w:rPr>
          <w:t>فتح صفحة التواصل وإنشاء تذكرة دعم</w:t>
        </w:r>
      </w:hyperlink>
    </w:p>
    <w:tbl>
      <w:tblPr>
        <w:tblW w:type="pct" w:w="5000"/>
        <w:jc w:val="center"/>
        <w:tblLook w:firstColumn="1" w:firstRow="1" w:lastColumn="0" w:lastRow="0" w:noHBand="0" w:noVBand="1" w:val="04A0"/>
        <w:bidiVisual w:val="1"/>
      </w:tblPr>
      <w:tblGrid>
        <w:gridCol w:w="5061"/>
        <w:gridCol w:w="5061"/>
      </w:tblGrid>
      <w:tr>
        <w:trPr>
          <w:tblHeader w:val="true"/>
        </w:trPr>
        <w:tc>
          <w:tcPr>
            <w:tcW w:type="dxa" w:w="5061"/>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القناة</w:t>
            </w:r>
          </w:p>
        </w:tc>
        <w:tc>
          <w:tcPr>
            <w:tcW w:type="dxa" w:w="5061"/>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الرابط أو البيانات</w:t>
            </w:r>
          </w:p>
        </w:tc>
      </w:tr>
      <w:tr>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البريد</w:t>
            </w:r>
          </w:p>
        </w:tc>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support@sddni.com</w:t>
            </w:r>
          </w:p>
        </w:tc>
      </w:tr>
      <w:tr>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الهاتف وواتساب</w:t>
            </w:r>
          </w:p>
        </w:tc>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0580444763</w:t>
            </w:r>
          </w:p>
        </w:tc>
      </w:tr>
      <w:tr>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إنشاء تذكرة</w:t>
            </w:r>
          </w:p>
        </w:tc>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sddni.com/contact</w:t>
            </w:r>
          </w:p>
        </w:tc>
      </w:tr>
    </w:tbl>
    <w:tbl>
      <w:tblPr>
        <w:tblW w:type="pct" w:w="5000"/>
        <w:jc w:val="center"/>
        <w:tblLook w:firstColumn="1" w:firstRow="1" w:lastColumn="0" w:lastRow="0" w:noHBand="0" w:noVBand="1" w:val="04A0"/>
      </w:tblPr>
      <w:tblGrid>
        <w:gridCol w:w="10123"/>
      </w:tblGrid>
      <w:tr>
        <w:tc>
          <w:tcPr>
            <w:tcW w:type="dxa" w:w="10123"/>
            <w:shd w:fill="EAF8F0"/>
            <w:tcMar>
              <w:top w:w="90" w:type="dxa"/>
              <w:start w:w="120" w:type="dxa"/>
              <w:bottom w:w="90" w:type="dxa"/>
              <w:end w:w="120" w:type="dxa"/>
            </w:tcMar>
            <w:tcBorders>
              <w:top w:val="single" w:sz="8" w:color="12A150"/>
              <w:left w:val="single" w:sz="8" w:color="12A150"/>
              <w:bottom w:val="single" w:sz="8" w:color="12A150"/>
              <w:right w:val="single" w:sz="8" w:color="12A150"/>
            </w:tcBorders>
          </w:tcPr>
          <w:p>
            <w:pPr>
              <w:jc w:val="right"/>
              <w:bidi w:val="1"/>
            </w:pPr>
            <w:r>
              <w:rPr>
                <w:rFonts w:ascii="Tajawal" w:hAnsi="Tajawal" w:cs="Tajawal" w:eastAsia="Tajawal"/>
                <w:b/>
                <w:color w:val="12A150"/>
                <w:sz w:val="21"/>
                <w:rtl w:val="1"/>
              </w:rPr>
              <w:t>منع التكرار</w:t>
              <w:br/>
            </w:r>
            <w:r>
              <w:rPr>
                <w:rFonts w:ascii="Tajawal" w:hAnsi="Tajawal" w:cs="Tajawal" w:eastAsia="Tajawal"/>
                <w:b w:val="0"/>
                <w:color w:val="111827"/>
                <w:sz w:val="19"/>
                <w:rtl w:val="1"/>
              </w:rPr>
              <w:t>تابع المشكلة من التذكرة نفسها بدل إنشاء تذاكر متعددة للموضوع الواحد.</w:t>
            </w:r>
          </w:p>
        </w:tc>
      </w:tr>
    </w:tbl>
    <w:p>
      <w:r>
        <w:br w:type="page"/>
      </w:r>
    </w:p>
    <w:p>
      <w:bookmarkStart w:id="10" w:name="lifecycle"/>
      <w:pPr>
        <w:spacing w:after="40"/>
        <w:jc w:val="right"/>
        <w:bidi w:val="1"/>
        <w:pBdr>
          <w:bottom w:val="single" w:sz="10" w:space="2" w:color="12A150"/>
        </w:pBdr>
      </w:pPr>
      <w:bookmarkEnd w:id="10"/>
      <w:r>
        <w:rPr>
          <w:rFonts w:ascii="Tajawal" w:hAnsi="Tajawal" w:cs="Tajawal" w:eastAsia="Tajawal"/>
          <w:b/>
          <w:color w:val="2867E8"/>
          <w:sz w:val="26"/>
          <w:rtl w:val="1"/>
        </w:rPr>
        <w:t xml:space="preserve">09  </w:t>
      </w:r>
      <w:r>
        <w:rPr>
          <w:rFonts w:ascii="Tajawal" w:hAnsi="Tajawal" w:cs="Tajawal" w:eastAsia="Tajawal"/>
          <w:b/>
          <w:color w:val="0B1F3A"/>
          <w:sz w:val="44"/>
          <w:rtl w:val="1"/>
        </w:rPr>
        <w:t>دورة الطلب وحالاته</w:t>
      </w:r>
    </w:p>
    <w:p>
      <w:pPr>
        <w:spacing w:after="120"/>
        <w:jc w:val="right"/>
        <w:bidi w:val="1"/>
      </w:pPr>
      <w:r>
        <w:rPr>
          <w:rFonts w:ascii="Tajawal" w:hAnsi="Tajawal" w:cs="Tajawal" w:eastAsia="Tajawal"/>
          <w:b w:val="0"/>
          <w:color w:val="475569"/>
          <w:sz w:val="21"/>
          <w:rtl w:val="1"/>
        </w:rPr>
        <w:t>معنى الحالة وما يتوقع من العميل.</w:t>
      </w:r>
    </w:p>
    <w:tbl>
      <w:tblPr>
        <w:tblW w:type="pct" w:w="5000"/>
        <w:jc w:val="center"/>
        <w:tblLook w:firstColumn="1" w:firstRow="1" w:lastColumn="0" w:lastRow="0" w:noHBand="0" w:noVBand="1" w:val="04A0"/>
        <w:bidiVisual w:val="1"/>
      </w:tblPr>
      <w:tblGrid>
        <w:gridCol w:w="3374"/>
        <w:gridCol w:w="3374"/>
        <w:gridCol w:w="3374"/>
      </w:tblGrid>
      <w:tr>
        <w:trPr>
          <w:tblHeader w:val="true"/>
        </w:trPr>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7"/>
                <w:rtl w:val="1"/>
              </w:rPr>
              <w:t>الحالة</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7"/>
                <w:rtl w:val="1"/>
              </w:rPr>
              <w:t>المعنى</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7"/>
                <w:rtl w:val="1"/>
              </w:rPr>
              <w:t>الإجراء المتوقع</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تم الاستلام</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وصل الطلب وصدر رقم مرجعي.</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راجع بيانات الطلب.</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قيد المراجعة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يجري التحقق من البيانات والمتطلبات.</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انتظر أو استكمل المطلوب.</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بانتظار العميل</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يلزم مستند أو معلومة أو إجراء.</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افتح الطلب ونفذ المطلوب.</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بانتظار الدفع</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لم يصل تأكيد دفع صالح.</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راجع الرابط أو اطلب رابطًا جديدًا.</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قيد التنفيذ</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بدأ العمل بعد القبول التشغيلي.</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تابع التحديثات.</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مكتمل</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انتهى التنفيذ وأضيف تحديث نهائي.</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راجع الإثبات والفاتورة.</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ملغي</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أوقف الطلب وفق السياسة.</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راجع نتيجة الإلغاء والاسترداد.</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مغلق</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انتهت المتابعة.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احتفظ بالسجل.</w:t>
            </w:r>
          </w:p>
        </w:tc>
      </w:tr>
    </w:tbl>
    <w:tbl>
      <w:tblPr>
        <w:tblW w:type="pct" w:w="5000"/>
        <w:jc w:val="center"/>
        <w:tblLook w:firstColumn="1" w:firstRow="1" w:lastColumn="0" w:lastRow="0" w:noHBand="0" w:noVBand="1" w:val="04A0"/>
      </w:tblPr>
      <w:tblGrid>
        <w:gridCol w:w="10123"/>
      </w:tblGrid>
      <w:tr>
        <w:tc>
          <w:tcPr>
            <w:tcW w:type="dxa" w:w="10123"/>
            <w:shd w:fill="EEF4FF"/>
            <w:tcMar>
              <w:top w:w="90" w:type="dxa"/>
              <w:start w:w="120" w:type="dxa"/>
              <w:bottom w:w="90" w:type="dxa"/>
              <w:end w:w="120" w:type="dxa"/>
            </w:tcMar>
            <w:tcBorders>
              <w:top w:val="single" w:sz="8" w:color="2867E8"/>
              <w:left w:val="single" w:sz="8" w:color="2867E8"/>
              <w:bottom w:val="single" w:sz="8" w:color="2867E8"/>
              <w:right w:val="single" w:sz="8" w:color="2867E8"/>
            </w:tcBorders>
          </w:tcPr>
          <w:p>
            <w:pPr>
              <w:jc w:val="right"/>
              <w:bidi w:val="1"/>
            </w:pPr>
            <w:r>
              <w:rPr>
                <w:rFonts w:ascii="Tajawal" w:hAnsi="Tajawal" w:cs="Tajawal" w:eastAsia="Tajawal"/>
                <w:b/>
                <w:color w:val="2867E8"/>
                <w:sz w:val="21"/>
                <w:rtl w:val="1"/>
              </w:rPr>
              <w:t>المرجع التشغيلي</w:t>
              <w:br/>
            </w:r>
            <w:r>
              <w:rPr>
                <w:rFonts w:ascii="Tajawal" w:hAnsi="Tajawal" w:cs="Tajawal" w:eastAsia="Tajawal"/>
                <w:b w:val="0"/>
                <w:color w:val="111827"/>
                <w:sz w:val="19"/>
                <w:rtl w:val="1"/>
              </w:rPr>
              <w:t>الحالة الظاهرة في صفحة الطلب وسجل التحديثات هي المرجع الأهم.</w:t>
            </w:r>
          </w:p>
        </w:tc>
      </w:tr>
    </w:tbl>
    <w:p>
      <w:r>
        <w:br w:type="page"/>
      </w:r>
    </w:p>
    <w:p>
      <w:bookmarkStart w:id="11" w:name="refund"/>
      <w:pPr>
        <w:spacing w:after="40"/>
        <w:jc w:val="right"/>
        <w:bidi w:val="1"/>
        <w:pBdr>
          <w:bottom w:val="single" w:sz="10" w:space="2" w:color="12A150"/>
        </w:pBdr>
      </w:pPr>
      <w:bookmarkEnd w:id="11"/>
      <w:r>
        <w:rPr>
          <w:rFonts w:ascii="Tajawal" w:hAnsi="Tajawal" w:cs="Tajawal" w:eastAsia="Tajawal"/>
          <w:b/>
          <w:color w:val="2867E8"/>
          <w:sz w:val="26"/>
          <w:rtl w:val="1"/>
        </w:rPr>
        <w:t xml:space="preserve">10  </w:t>
      </w:r>
      <w:r>
        <w:rPr>
          <w:rFonts w:ascii="Tajawal" w:hAnsi="Tajawal" w:cs="Tajawal" w:eastAsia="Tajawal"/>
          <w:b/>
          <w:color w:val="0B1F3A"/>
          <w:sz w:val="44"/>
          <w:rtl w:val="1"/>
        </w:rPr>
        <w:t>الدفع والإلغاء والاسترداد</w:t>
      </w:r>
    </w:p>
    <w:p>
      <w:pPr>
        <w:spacing w:after="120"/>
        <w:jc w:val="right"/>
        <w:bidi w:val="1"/>
      </w:pPr>
      <w:r>
        <w:rPr>
          <w:rFonts w:ascii="Tajawal" w:hAnsi="Tajawal" w:cs="Tajawal" w:eastAsia="Tajawal"/>
          <w:b w:val="0"/>
          <w:color w:val="475569"/>
          <w:sz w:val="21"/>
          <w:rtl w:val="1"/>
        </w:rPr>
        <w:t>مراجعة الرابط والحق في طلب الإلغاء.</w:t>
      </w:r>
    </w:p>
    <w:tbl>
      <w:tblPr>
        <w:tblW w:type="pct" w:w="5000"/>
        <w:jc w:val="center"/>
        <w:tblLook w:firstColumn="1" w:firstRow="1" w:lastColumn="0" w:lastRow="0" w:noHBand="0" w:noVBand="1" w:val="04A0"/>
        <w:bidiVisual w:val="1"/>
      </w:tblPr>
      <w:tblGrid>
        <w:gridCol w:w="5061"/>
        <w:gridCol w:w="5061"/>
      </w:tblGrid>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1</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راجع الخدمة والمبلغ داخل صفحة الطلب.</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2</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افتح رابط الدفع من القناة الرسمية فقط.</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3</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انتظر تحديث حالة الطلب بعد التأكيد.</w:t>
            </w:r>
          </w:p>
        </w:tc>
      </w:tr>
      <w:tr>
        <w:tc>
          <w:tcPr>
            <w:tcW w:type="dxa" w:w="5061"/>
            <w:shd w:fill="EEF4FF"/>
            <w:tcMar>
              <w:top w:w="70" w:type="dxa"/>
              <w:start w:w="70" w:type="dxa"/>
              <w:bottom w:w="70" w:type="dxa"/>
              <w:end w:w="70" w:type="dxa"/>
            </w:tcMar>
            <w:vAlign w:val="center"/>
            <w:tcBorders>
              <w:top w:val="single" w:sz="4" w:color="D9E2EC"/>
              <w:left w:val="single" w:sz="4" w:color="D9E2EC"/>
              <w:bottom w:val="single" w:sz="4" w:color="D9E2EC"/>
              <w:right w:val="single" w:sz="4" w:color="D9E2EC"/>
            </w:tcBorders>
          </w:tcPr>
          <w:p>
            <w:pPr>
              <w:jc w:val="center"/>
              <w:bidi w:val="1"/>
            </w:pPr>
            <w:r>
              <w:rPr>
                <w:rFonts w:ascii="Tajawal" w:hAnsi="Tajawal" w:cs="Tajawal" w:eastAsia="Tajawal"/>
                <w:b/>
                <w:color w:val="2867E8"/>
                <w:sz w:val="24"/>
                <w:rtl w:val="1"/>
              </w:rPr>
              <w:t>4</w:t>
            </w:r>
          </w:p>
        </w:tc>
        <w:tc>
          <w:tcPr>
            <w:tcW w:type="dxa" w:w="5061"/>
            <w:shd w:fill="FFFFFF"/>
            <w:tcMar>
              <w:top w:w="70" w:type="dxa"/>
              <w:start w:w="90" w:type="dxa"/>
              <w:bottom w:w="70" w:type="dxa"/>
              <w:end w:w="90" w:type="dxa"/>
            </w:tcMar>
            <w:vAlign w:val="center"/>
            <w:tcBorders>
              <w:top w:val="single" w:sz="4" w:color="D9E2EC"/>
              <w:left w:val="single" w:sz="4" w:color="D9E2EC"/>
              <w:bottom w:val="single" w:sz="4" w:color="D9E2EC"/>
              <w:right w:val="single" w:sz="4" w:color="D9E2EC"/>
            </w:tcBorders>
          </w:tcPr>
          <w:p>
            <w:pPr>
              <w:jc w:val="right"/>
              <w:bidi w:val="1"/>
            </w:pPr>
            <w:r>
              <w:rPr>
                <w:rFonts w:ascii="Tajawal" w:hAnsi="Tajawal" w:cs="Tajawal" w:eastAsia="Tajawal"/>
                <w:b w:val="0"/>
                <w:color w:val="111827"/>
                <w:sz w:val="19"/>
                <w:rtl w:val="1"/>
              </w:rPr>
              <w:t>لا تكرر الدفع قبل مراجعة السجل.</w:t>
            </w:r>
          </w:p>
        </w:tc>
      </w:tr>
    </w:tbl>
    <w:p>
      <w:pPr>
        <w:spacing w:line="300" w:lineRule="auto"/>
        <w:jc w:val="right"/>
        <w:bidi w:val="1"/>
      </w:pPr>
      <w:r>
        <w:rPr>
          <w:rFonts w:ascii="Tajawal" w:hAnsi="Tajawal" w:cs="Tajawal" w:eastAsia="Tajawal"/>
          <w:b w:val="0"/>
          <w:color w:val="111827"/>
          <w:sz w:val="21"/>
          <w:rtl w:val="1"/>
        </w:rPr>
        <w:t>يستطيع العميل طلب إلغاء الطلب واسترداد المبلغ بعد الدفع لمزود الدفع ما دام تنفيذ الخدمة لم يبدأ، أو لم ينفذ إجراء خارجي غير قابل للعكس. بعد بدء التنفيذ، تطبق سياسة الخدمة وحالة الطلب الفعلية.</w:t>
      </w:r>
    </w:p>
    <w:tbl>
      <w:tblPr>
        <w:tblW w:type="pct" w:w="5000"/>
        <w:jc w:val="center"/>
        <w:tblLook w:firstColumn="1" w:firstRow="1" w:lastColumn="0" w:lastRow="0" w:noHBand="0" w:noVBand="1" w:val="04A0"/>
        <w:bidiVisual w:val="1"/>
      </w:tblPr>
      <w:tblGrid>
        <w:gridCol w:w="3374"/>
        <w:gridCol w:w="3374"/>
        <w:gridCol w:w="3374"/>
      </w:tblGrid>
      <w:tr>
        <w:trPr>
          <w:tblHeader w:val="true"/>
        </w:trPr>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7"/>
                <w:rtl w:val="1"/>
              </w:rPr>
              <w:t>الحالة</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7"/>
                <w:rtl w:val="1"/>
              </w:rPr>
              <w:t>إمكانية الإلغاء</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7"/>
                <w:rtl w:val="1"/>
              </w:rPr>
              <w:t>الاسترداد</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قبل بدء التنفيذ</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متاح تقديم الطلب.</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يراجع وفق وسيلة الدفع.</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بعد الدفع وقبل إجراء غير قابل للعكس</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متاح للمراجعة.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تراجع التأكيدات والحالة.</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بعد بدء التنفيذ</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وفق السياسة والجزء المنفذ.</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قد يخصم الجزء المنفذ.</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7"/>
                <w:rtl w:val="1"/>
              </w:rPr>
              <w:t>بعد إجراء خارجي غير قابل للعكس</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وفق طبيعة الإجراء.</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7"/>
                <w:rtl w:val="1"/>
              </w:rPr>
              <w:t>توضح النتيجة في الطلب أو التذكرة.</w:t>
            </w:r>
          </w:p>
        </w:tc>
      </w:tr>
    </w:tbl>
    <w:p>
      <w:pPr>
        <w:jc w:val="right"/>
        <w:bidi w:val="1"/>
      </w:pPr>
      <w:hyperlink w:anchor="support" w:history="1">
        <w:r>
          <w:rPr>
            <w:rStyle w:val="Hyperlink"/>
            <w:color w:val="2867E8"/>
            <w:u w:val="single"/>
            <w:b w:val="1"/>
            <w:sz w:val="20"/>
            <w:rtl w:val="1"/>
            <w:rFonts w:ascii="Tajawal" w:hAnsi="Tajawal" w:cs="Tajawal" w:eastAsia="Tajawal"/>
          </w:rPr>
          <w:t>انتقل إلى قسم الدعم الفني والتذاكر</w:t>
        </w:r>
      </w:hyperlink>
    </w:p>
    <w:p>
      <w:r>
        <w:br w:type="page"/>
      </w:r>
    </w:p>
    <w:p>
      <w:bookmarkStart w:id="12" w:name="invoice"/>
      <w:pPr>
        <w:spacing w:after="40"/>
        <w:jc w:val="right"/>
        <w:bidi w:val="1"/>
        <w:pBdr>
          <w:bottom w:val="single" w:sz="10" w:space="2" w:color="12A150"/>
        </w:pBdr>
      </w:pPr>
      <w:bookmarkEnd w:id="12"/>
      <w:r>
        <w:rPr>
          <w:rFonts w:ascii="Tajawal" w:hAnsi="Tajawal" w:cs="Tajawal" w:eastAsia="Tajawal"/>
          <w:b/>
          <w:color w:val="2867E8"/>
          <w:sz w:val="26"/>
          <w:rtl w:val="1"/>
        </w:rPr>
        <w:t xml:space="preserve">11  </w:t>
      </w:r>
      <w:r>
        <w:rPr>
          <w:rFonts w:ascii="Tajawal" w:hAnsi="Tajawal" w:cs="Tajawal" w:eastAsia="Tajawal"/>
          <w:b/>
          <w:color w:val="0B1F3A"/>
          <w:sz w:val="44"/>
          <w:rtl w:val="1"/>
        </w:rPr>
        <w:t>الفاتورة وإثبات التنفيذ</w:t>
      </w:r>
    </w:p>
    <w:p>
      <w:pPr>
        <w:spacing w:after="120"/>
        <w:jc w:val="right"/>
        <w:bidi w:val="1"/>
      </w:pPr>
      <w:r>
        <w:rPr>
          <w:rFonts w:ascii="Tajawal" w:hAnsi="Tajawal" w:cs="Tajawal" w:eastAsia="Tajawal"/>
          <w:b w:val="0"/>
          <w:color w:val="475569"/>
          <w:sz w:val="21"/>
          <w:rtl w:val="1"/>
        </w:rPr>
        <w:t>المستندات التي تظهر بعد مراحل الطلب.</w:t>
      </w:r>
    </w:p>
    <w:tbl>
      <w:tblPr>
        <w:tblW w:type="pct" w:w="5000"/>
        <w:jc w:val="center"/>
        <w:tblLook w:firstColumn="1" w:firstRow="1" w:lastColumn="0" w:lastRow="0" w:noHBand="0" w:noVBand="1" w:val="04A0"/>
        <w:bidiVisual w:val="1"/>
      </w:tblPr>
      <w:tblGrid>
        <w:gridCol w:w="3374"/>
        <w:gridCol w:w="3374"/>
        <w:gridCol w:w="3374"/>
      </w:tblGrid>
      <w:tr>
        <w:trPr>
          <w:tblHeader w:val="true"/>
        </w:trPr>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العنصر</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المحتوى</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ما يجب التحقق منه</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الفاتورة الإلكترونية</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رقم الفاتورة، تاريخ الإصدار، الحالة، ورابط التحميل.</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طابق رقم الطلب والمبلغ.</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إثبات التنفيذ</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تحديث أو ملف يوضح ما أنجز ضمن نطاق الخدمة.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راجع النطاق والتاريخ.</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سجل الأحداث</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تسلسل الحالات والإجراءات المهمة.</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استخدمه عند التواصل مع الدعم.</w:t>
            </w:r>
          </w:p>
        </w:tc>
      </w:tr>
    </w:tbl>
    <w:tbl>
      <w:tblPr>
        <w:tblW w:type="pct" w:w="5000"/>
        <w:jc w:val="center"/>
        <w:tblLook w:firstColumn="1" w:firstRow="1" w:lastColumn="0" w:lastRow="0" w:noHBand="0" w:noVBand="1" w:val="04A0"/>
      </w:tblPr>
      <w:tblGrid>
        <w:gridCol w:w="10123"/>
      </w:tblGrid>
      <w:tr>
        <w:tc>
          <w:tcPr>
            <w:tcW w:type="dxa" w:w="10123"/>
            <w:shd w:fill="FFF4E8"/>
            <w:tcMar>
              <w:top w:w="90" w:type="dxa"/>
              <w:start w:w="120" w:type="dxa"/>
              <w:bottom w:w="90" w:type="dxa"/>
              <w:end w:w="120" w:type="dxa"/>
            </w:tcMar>
            <w:tcBorders>
              <w:top w:val="single" w:sz="8" w:color="C45B12"/>
              <w:left w:val="single" w:sz="8" w:color="C45B12"/>
              <w:bottom w:val="single" w:sz="8" w:color="C45B12"/>
              <w:right w:val="single" w:sz="8" w:color="C45B12"/>
            </w:tcBorders>
          </w:tcPr>
          <w:p>
            <w:pPr>
              <w:jc w:val="right"/>
              <w:bidi w:val="1"/>
            </w:pPr>
            <w:r>
              <w:rPr>
                <w:rFonts w:ascii="Tajawal" w:hAnsi="Tajawal" w:cs="Tajawal" w:eastAsia="Tajawal"/>
                <w:b/>
                <w:color w:val="C45B12"/>
                <w:sz w:val="21"/>
                <w:rtl w:val="1"/>
              </w:rPr>
              <w:t>ملاحظة</w:t>
              <w:br/>
            </w:r>
            <w:r>
              <w:rPr>
                <w:rFonts w:ascii="Tajawal" w:hAnsi="Tajawal" w:cs="Tajawal" w:eastAsia="Tajawal"/>
                <w:b w:val="0"/>
                <w:color w:val="111827"/>
                <w:sz w:val="19"/>
                <w:rtl w:val="1"/>
              </w:rPr>
              <w:t>لا توصف الفاتورة بأنها ضريبية إلا عند استكمال المتطلبات النظامية واعتماد ذلك رسميًا.</w:t>
            </w:r>
          </w:p>
        </w:tc>
      </w:tr>
    </w:tbl>
    <w:p>
      <w:pPr>
        <w:spacing w:after="40"/>
        <w:ind w:left="115" w:right="115"/>
        <w:jc w:val="right"/>
        <w:bidi w:val="1"/>
      </w:pPr>
      <w:r>
        <w:rPr>
          <w:rFonts w:ascii="Tajawal" w:hAnsi="Tajawal" w:cs="Tajawal" w:eastAsia="Tajawal"/>
          <w:b/>
          <w:color w:val="12A150"/>
          <w:sz w:val="22"/>
          <w:rtl w:val="1"/>
        </w:rPr>
        <w:t xml:space="preserve">• </w:t>
      </w:r>
      <w:r>
        <w:rPr>
          <w:rFonts w:ascii="Tajawal" w:hAnsi="Tajawal" w:cs="Tajawal" w:eastAsia="Tajawal"/>
          <w:b w:val="0"/>
          <w:color w:val="111827"/>
          <w:sz w:val="20"/>
          <w:rtl w:val="1"/>
        </w:rPr>
        <w:t>لا تشارك الفاتورة أو رابط الطلب مع شخص غير مخول.</w:t>
      </w:r>
    </w:p>
    <w:p>
      <w:pPr>
        <w:spacing w:after="40"/>
        <w:ind w:left="115" w:right="115"/>
        <w:jc w:val="right"/>
        <w:bidi w:val="1"/>
      </w:pPr>
      <w:r>
        <w:rPr>
          <w:rFonts w:ascii="Tajawal" w:hAnsi="Tajawal" w:cs="Tajawal" w:eastAsia="Tajawal"/>
          <w:b/>
          <w:color w:val="12A150"/>
          <w:sz w:val="22"/>
          <w:rtl w:val="1"/>
        </w:rPr>
        <w:t xml:space="preserve">• </w:t>
      </w:r>
      <w:r>
        <w:rPr>
          <w:rFonts w:ascii="Tajawal" w:hAnsi="Tajawal" w:cs="Tajawal" w:eastAsia="Tajawal"/>
          <w:b w:val="0"/>
          <w:color w:val="111827"/>
          <w:sz w:val="20"/>
          <w:rtl w:val="1"/>
        </w:rPr>
        <w:t>نزّل الملف من صفحة الطلب أو القناة الرسمية.</w:t>
      </w:r>
    </w:p>
    <w:p>
      <w:pPr>
        <w:spacing w:after="40"/>
        <w:ind w:left="115" w:right="115"/>
        <w:jc w:val="right"/>
        <w:bidi w:val="1"/>
      </w:pPr>
      <w:r>
        <w:rPr>
          <w:rFonts w:ascii="Tajawal" w:hAnsi="Tajawal" w:cs="Tajawal" w:eastAsia="Tajawal"/>
          <w:b/>
          <w:color w:val="12A150"/>
          <w:sz w:val="22"/>
          <w:rtl w:val="1"/>
        </w:rPr>
        <w:t xml:space="preserve">• </w:t>
      </w:r>
      <w:r>
        <w:rPr>
          <w:rFonts w:ascii="Tajawal" w:hAnsi="Tajawal" w:cs="Tajawal" w:eastAsia="Tajawal"/>
          <w:b w:val="0"/>
          <w:color w:val="111827"/>
          <w:sz w:val="20"/>
          <w:rtl w:val="1"/>
        </w:rPr>
        <w:t>احتفظ بنسخة للرجوع إليها عند الحاجة.</w:t>
      </w:r>
    </w:p>
    <w:p>
      <w:r>
        <w:br w:type="page"/>
      </w:r>
    </w:p>
    <w:p>
      <w:bookmarkStart w:id="13" w:name="violations"/>
      <w:pPr>
        <w:spacing w:after="40"/>
        <w:jc w:val="right"/>
        <w:bidi w:val="1"/>
        <w:pBdr>
          <w:bottom w:val="single" w:sz="10" w:space="2" w:color="12A150"/>
        </w:pBdr>
      </w:pPr>
      <w:bookmarkEnd w:id="13"/>
      <w:r>
        <w:rPr>
          <w:rFonts w:ascii="Tajawal" w:hAnsi="Tajawal" w:cs="Tajawal" w:eastAsia="Tajawal"/>
          <w:b/>
          <w:color w:val="2867E8"/>
          <w:sz w:val="26"/>
          <w:rtl w:val="1"/>
        </w:rPr>
        <w:t xml:space="preserve">12  </w:t>
      </w:r>
      <w:r>
        <w:rPr>
          <w:rFonts w:ascii="Tajawal" w:hAnsi="Tajawal" w:cs="Tajawal" w:eastAsia="Tajawal"/>
          <w:b/>
          <w:color w:val="0B1F3A"/>
          <w:sz w:val="44"/>
          <w:rtl w:val="1"/>
        </w:rPr>
        <w:t>التحقق من المخالفات المرورية</w:t>
      </w:r>
    </w:p>
    <w:p>
      <w:pPr>
        <w:spacing w:after="120"/>
        <w:jc w:val="right"/>
        <w:bidi w:val="1"/>
      </w:pPr>
      <w:r>
        <w:rPr>
          <w:rFonts w:ascii="Tajawal" w:hAnsi="Tajawal" w:cs="Tajawal" w:eastAsia="Tajawal"/>
          <w:b w:val="0"/>
          <w:color w:val="475569"/>
          <w:sz w:val="21"/>
          <w:rtl w:val="1"/>
        </w:rPr>
        <w:t>منصة إيفاء والقنوات البنكية الرسمية.</w:t>
      </w:r>
    </w:p>
    <w:p>
      <w:pPr>
        <w:spacing w:line="300" w:lineRule="auto"/>
        <w:jc w:val="right"/>
        <w:bidi w:val="1"/>
      </w:pPr>
      <w:r>
        <w:rPr>
          <w:rFonts w:ascii="Tajawal" w:hAnsi="Tajawal" w:cs="Tajawal" w:eastAsia="Tajawal"/>
          <w:b w:val="0"/>
          <w:color w:val="111827"/>
          <w:sz w:val="21"/>
          <w:rtl w:val="1"/>
        </w:rPr>
        <w:t>قبل تقديم طلب متعلق بمخالفة مرورية، تحقق من رقم المخالفة والقيمة والحالة من القنوات الرسمية. يمكن استخدام منصة إيفاء أو خدمات الاستعلام والسداد في القنوات البنكية الرسمية.</w:t>
      </w:r>
    </w:p>
    <w:tbl>
      <w:tblPr>
        <w:tblW w:type="pct" w:w="5000"/>
        <w:jc w:val="center"/>
        <w:tblLook w:firstColumn="1" w:firstRow="1" w:lastColumn="0" w:lastRow="0" w:noHBand="0" w:noVBand="1" w:val="04A0"/>
        <w:bidiVisual w:val="1"/>
      </w:tblPr>
      <w:tblGrid>
        <w:gridCol w:w="3374"/>
        <w:gridCol w:w="3374"/>
        <w:gridCol w:w="3374"/>
      </w:tblGrid>
      <w:tr>
        <w:trPr>
          <w:tblHeader w:val="true"/>
        </w:trPr>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القناة</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الخطوات العامة</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تنبيه</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منصة إيفاء</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افتح المنصة الرسمية، أدخل بيانات الاستعلام، وراجع تفاصيل المخالفة.</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تحقق من النطاق الرسمي قبل إدخال البيانات.</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تطبيق البنك</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افتح المدفوعات الحكومية أو سداد، ثم المرور أو المخالفات.</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طابق رقم الهوية والمخالفة والقيمة.</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القنوات الرسمية الأخرى</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استخدم القناة المعتمدة التي تظهر في الجهة المختصة.</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لا تعتمد على روابط مجهولة.</w:t>
            </w:r>
          </w:p>
        </w:tc>
      </w:tr>
    </w:tbl>
    <w:p>
      <w:pPr>
        <w:jc w:val="right"/>
        <w:bidi w:val="1"/>
      </w:pPr>
      <w:hyperlink r:id="rId20">
        <w:r>
          <w:rPr>
            <w:rStyle w:val="Hyperlink"/>
            <w:color w:val="2867E8"/>
            <w:b w:val="1"/>
            <w:sz w:val="21"/>
            <w:rtl w:val="1"/>
            <w:rFonts w:ascii="Tajawal" w:hAnsi="Tajawal" w:cs="Tajawal" w:eastAsia="Tajawal"/>
          </w:rPr>
          <w:t>فتح منصة إيفاء</w:t>
        </w:r>
      </w:hyperlink>
    </w:p>
    <w:tbl>
      <w:tblPr>
        <w:tblW w:type="pct" w:w="5000"/>
        <w:jc w:val="center"/>
        <w:tblLook w:firstColumn="1" w:firstRow="1" w:lastColumn="0" w:lastRow="0" w:noHBand="0" w:noVBand="1" w:val="04A0"/>
      </w:tblPr>
      <w:tblGrid>
        <w:gridCol w:w="10123"/>
      </w:tblGrid>
      <w:tr>
        <w:tc>
          <w:tcPr>
            <w:tcW w:type="dxa" w:w="10123"/>
            <w:shd w:fill="FFF4E8"/>
            <w:tcMar>
              <w:top w:w="90" w:type="dxa"/>
              <w:start w:w="120" w:type="dxa"/>
              <w:bottom w:w="90" w:type="dxa"/>
              <w:end w:w="120" w:type="dxa"/>
            </w:tcMar>
            <w:tcBorders>
              <w:top w:val="single" w:sz="8" w:color="C45B12"/>
              <w:left w:val="single" w:sz="8" w:color="C45B12"/>
              <w:bottom w:val="single" w:sz="8" w:color="C45B12"/>
              <w:right w:val="single" w:sz="8" w:color="C45B12"/>
            </w:tcBorders>
          </w:tcPr>
          <w:p>
            <w:pPr>
              <w:jc w:val="right"/>
              <w:bidi w:val="1"/>
            </w:pPr>
            <w:r>
              <w:rPr>
                <w:rFonts w:ascii="Tajawal" w:hAnsi="Tajawal" w:cs="Tajawal" w:eastAsia="Tajawal"/>
                <w:b/>
                <w:color w:val="C45B12"/>
                <w:sz w:val="21"/>
                <w:rtl w:val="1"/>
              </w:rPr>
              <w:t>تنويه</w:t>
              <w:br/>
            </w:r>
            <w:r>
              <w:rPr>
                <w:rFonts w:ascii="Tajawal" w:hAnsi="Tajawal" w:cs="Tajawal" w:eastAsia="Tajawal"/>
                <w:b w:val="0"/>
                <w:color w:val="111827"/>
                <w:sz w:val="19"/>
                <w:rtl w:val="1"/>
              </w:rPr>
              <w:t>الاستعلام والسداد يتمان وفق القنوات الرسمية وشروطها. لا يمثل سددني منصة إيفاء أو أي جهة حكومية.</w:t>
            </w:r>
          </w:p>
        </w:tc>
      </w:tr>
    </w:tbl>
    <w:p>
      <w:r>
        <w:br w:type="page"/>
      </w:r>
    </w:p>
    <w:p>
      <w:bookmarkStart w:id="14" w:name="services"/>
      <w:pPr>
        <w:spacing w:after="40"/>
        <w:jc w:val="right"/>
        <w:bidi w:val="1"/>
        <w:pBdr>
          <w:bottom w:val="single" w:sz="10" w:space="2" w:color="12A150"/>
        </w:pBdr>
      </w:pPr>
      <w:bookmarkEnd w:id="14"/>
      <w:r>
        <w:rPr>
          <w:rFonts w:ascii="Tajawal" w:hAnsi="Tajawal" w:cs="Tajawal" w:eastAsia="Tajawal"/>
          <w:b/>
          <w:color w:val="2867E8"/>
          <w:sz w:val="26"/>
          <w:rtl w:val="1"/>
        </w:rPr>
        <w:t xml:space="preserve">13  </w:t>
      </w:r>
      <w:r>
        <w:rPr>
          <w:rFonts w:ascii="Tajawal" w:hAnsi="Tajawal" w:cs="Tajawal" w:eastAsia="Tajawal"/>
          <w:b/>
          <w:color w:val="0B1F3A"/>
          <w:sz w:val="44"/>
          <w:rtl w:val="1"/>
        </w:rPr>
        <w:t>الخدمات الإدارية والرقمية</w:t>
      </w:r>
    </w:p>
    <w:p>
      <w:pPr>
        <w:spacing w:after="120"/>
        <w:jc w:val="right"/>
        <w:bidi w:val="1"/>
      </w:pPr>
      <w:r>
        <w:rPr>
          <w:rFonts w:ascii="Tajawal" w:hAnsi="Tajawal" w:cs="Tajawal" w:eastAsia="Tajawal"/>
          <w:b w:val="0"/>
          <w:color w:val="475569"/>
          <w:sz w:val="21"/>
          <w:rtl w:val="1"/>
        </w:rPr>
        <w:t>اطلب مساعدة إدارية حسب احتياجك.</w:t>
      </w:r>
    </w:p>
    <w:p>
      <w:pPr>
        <w:spacing w:line="300" w:lineRule="auto"/>
        <w:jc w:val="right"/>
        <w:bidi w:val="1"/>
      </w:pPr>
      <w:r>
        <w:rPr>
          <w:rFonts w:ascii="Tajawal" w:hAnsi="Tajawal" w:cs="Tajawal" w:eastAsia="Tajawal"/>
          <w:b w:val="0"/>
          <w:color w:val="111827"/>
          <w:sz w:val="21"/>
          <w:rtl w:val="1"/>
        </w:rPr>
        <w:t>يتيح سددني طلب خدمات إدارية ورقمية حسب نطاق كل خدمة، بما يشمل متابعة بعض المعاملات، وتنظيم المتطلبات، والمساعدة في إنجاز إجراءات ورقية أو إلكترونية عبر المنصات الرسمية مثل قوى وهدف وغيرها، أو التنسيق مع مختص معتمد عند الحاجة. تظهر لك تفاصيل الخدمة والمتطلبات والتكلفة قبل اعتماد الطلب.</w:t>
      </w:r>
    </w:p>
    <w:tbl>
      <w:tblPr>
        <w:tblW w:type="pct" w:w="5000"/>
        <w:jc w:val="center"/>
        <w:tblLook w:firstColumn="1" w:firstRow="1" w:lastColumn="0" w:lastRow="0" w:noHBand="0" w:noVBand="1" w:val="04A0"/>
        <w:bidiVisual w:val="1"/>
      </w:tblPr>
      <w:tblGrid>
        <w:gridCol w:w="3374"/>
        <w:gridCol w:w="3374"/>
        <w:gridCol w:w="3374"/>
      </w:tblGrid>
      <w:tr>
        <w:trPr>
          <w:tblHeader w:val="true"/>
        </w:trPr>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مجال الخدمة</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أمثلة عامة</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ما يظهر قبل الطلب</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تنظيم المعاملات</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تجهيز المتطلبات ومتابعة الخطوات.</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النطاق والمستندات المطلوبة.</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خدمات إلكترونية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مساعدة إجرائية عبر منصات رسمية مثل قوى وهدف.</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المدة والتكلفة والاشتراطات.</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خدمات ورقية</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تنسيق ومتابعة معاملة ضمن النطاق المعلن.</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الجهة والنطاق وحدود الخدمة.</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تنسيق مختص</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التنسيق مع مختص معتمد عند الحاجة.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الدور والتكلفة قبل الاعتماد.</w:t>
            </w:r>
          </w:p>
        </w:tc>
      </w:tr>
    </w:tbl>
    <w:tbl>
      <w:tblPr>
        <w:tblW w:type="pct" w:w="5000"/>
        <w:jc w:val="center"/>
        <w:tblLook w:firstColumn="1" w:firstRow="1" w:lastColumn="0" w:lastRow="0" w:noHBand="0" w:noVBand="1" w:val="04A0"/>
      </w:tblPr>
      <w:tblGrid>
        <w:gridCol w:w="10123"/>
      </w:tblGrid>
      <w:tr>
        <w:tc>
          <w:tcPr>
            <w:tcW w:type="dxa" w:w="10123"/>
            <w:shd w:fill="FFF4E8"/>
            <w:tcMar>
              <w:top w:w="90" w:type="dxa"/>
              <w:start w:w="120" w:type="dxa"/>
              <w:bottom w:w="90" w:type="dxa"/>
              <w:end w:w="120" w:type="dxa"/>
            </w:tcMar>
            <w:tcBorders>
              <w:top w:val="single" w:sz="8" w:color="C45B12"/>
              <w:left w:val="single" w:sz="8" w:color="C45B12"/>
              <w:bottom w:val="single" w:sz="8" w:color="C45B12"/>
              <w:right w:val="single" w:sz="8" w:color="C45B12"/>
            </w:tcBorders>
          </w:tcPr>
          <w:p>
            <w:pPr>
              <w:jc w:val="right"/>
              <w:bidi w:val="1"/>
            </w:pPr>
            <w:r>
              <w:rPr>
                <w:rFonts w:ascii="Tajawal" w:hAnsi="Tajawal" w:cs="Tajawal" w:eastAsia="Tajawal"/>
                <w:b/>
                <w:color w:val="C45B12"/>
                <w:sz w:val="21"/>
                <w:rtl w:val="1"/>
              </w:rPr>
              <w:t>تنويه</w:t>
              <w:br/>
            </w:r>
            <w:r>
              <w:rPr>
                <w:rFonts w:ascii="Tajawal" w:hAnsi="Tajawal" w:cs="Tajawal" w:eastAsia="Tajawal"/>
                <w:b w:val="0"/>
                <w:color w:val="111827"/>
                <w:sz w:val="19"/>
                <w:rtl w:val="1"/>
              </w:rPr>
              <w:t>تتوفر الخدمات بحسب الأنظمة والتعليمات ونطاق الخدمة المعلن وقت الطلب، ولا يمثل سددني أي جهة حكومية.</w:t>
            </w:r>
          </w:p>
        </w:tc>
      </w:tr>
    </w:tbl>
    <w:p>
      <w:r>
        <w:br w:type="page"/>
      </w:r>
    </w:p>
    <w:p>
      <w:bookmarkStart w:id="15" w:name="profile"/>
      <w:pPr>
        <w:spacing w:after="40"/>
        <w:jc w:val="right"/>
        <w:bidi w:val="1"/>
        <w:pBdr>
          <w:bottom w:val="single" w:sz="10" w:space="2" w:color="12A150"/>
        </w:pBdr>
      </w:pPr>
      <w:bookmarkEnd w:id="15"/>
      <w:r>
        <w:rPr>
          <w:rFonts w:ascii="Tajawal" w:hAnsi="Tajawal" w:cs="Tajawal" w:eastAsia="Tajawal"/>
          <w:b/>
          <w:color w:val="2867E8"/>
          <w:sz w:val="26"/>
          <w:rtl w:val="1"/>
        </w:rPr>
        <w:t xml:space="preserve">14  </w:t>
      </w:r>
      <w:r>
        <w:rPr>
          <w:rFonts w:ascii="Tajawal" w:hAnsi="Tajawal" w:cs="Tajawal" w:eastAsia="Tajawal"/>
          <w:b/>
          <w:color w:val="0B1F3A"/>
          <w:sz w:val="44"/>
          <w:rtl w:val="1"/>
        </w:rPr>
        <w:t>تعديل البيانات وحماية الحساب</w:t>
      </w:r>
    </w:p>
    <w:p>
      <w:pPr>
        <w:spacing w:after="120"/>
        <w:jc w:val="right"/>
        <w:bidi w:val="1"/>
      </w:pPr>
      <w:r>
        <w:rPr>
          <w:rFonts w:ascii="Tajawal" w:hAnsi="Tajawal" w:cs="Tajawal" w:eastAsia="Tajawal"/>
          <w:b w:val="0"/>
          <w:color w:val="475569"/>
          <w:sz w:val="21"/>
          <w:rtl w:val="1"/>
        </w:rPr>
        <w:t>إدارة الملف الشخصي ووسائل التحقق.</w:t>
      </w:r>
    </w:p>
    <w:tbl>
      <w:tblPr>
        <w:tblW w:type="pct" w:w="5000"/>
        <w:jc w:val="center"/>
        <w:tblLook w:firstColumn="1" w:firstRow="1" w:lastColumn="0" w:lastRow="0" w:noHBand="0" w:noVBand="1" w:val="04A0"/>
        <w:bidiVisual w:val="1"/>
      </w:tblPr>
      <w:tblGrid>
        <w:gridCol w:w="3374"/>
        <w:gridCol w:w="3374"/>
        <w:gridCol w:w="3374"/>
      </w:tblGrid>
      <w:tr>
        <w:trPr>
          <w:tblHeader w:val="true"/>
        </w:trPr>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الإجراء</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ما يجب فعله</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ملاحظة أمنية</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تعديل الاسم</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حدّث الاسم من الملف الشخصي واحفظ.</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اكتب البيانات بدقة.</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تغيير البريد</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أدخل البريد الجديد وأكمل إعادة التحقق.</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لن يعتمد قبل التحقق.</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تغيير الجوال</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أدخل الرقم الجديد وأكمل التحقق عند طلبه.</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استخدم رقمًا يمكنك الوصول إليه.</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تغيير كلمة المرور</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استخدم كلمة طويلة وفريدة.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غيّرها فورًا عند الاشتباه.</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تسجيل الخروج</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اخرج من الحساب بعد الانتهاء.</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ضروري على الأجهزة المشتركة.</w:t>
            </w:r>
          </w:p>
        </w:tc>
      </w:tr>
    </w:tbl>
    <w:tbl>
      <w:tblPr>
        <w:tblW w:type="pct" w:w="5000"/>
        <w:jc w:val="center"/>
        <w:tblLook w:firstColumn="1" w:firstRow="1" w:lastColumn="0" w:lastRow="0" w:noHBand="0" w:noVBand="1" w:val="04A0"/>
      </w:tblPr>
      <w:tblGrid>
        <w:gridCol w:w="10123"/>
      </w:tblGrid>
      <w:tr>
        <w:tc>
          <w:tcPr>
            <w:tcW w:type="dxa" w:w="10123"/>
            <w:shd w:fill="FFF0F0"/>
            <w:tcMar>
              <w:top w:w="90" w:type="dxa"/>
              <w:start w:w="120" w:type="dxa"/>
              <w:bottom w:w="90" w:type="dxa"/>
              <w:end w:w="120" w:type="dxa"/>
            </w:tcMar>
            <w:tcBorders>
              <w:top w:val="single" w:sz="8" w:color="B42318"/>
              <w:left w:val="single" w:sz="8" w:color="B42318"/>
              <w:bottom w:val="single" w:sz="8" w:color="B42318"/>
              <w:right w:val="single" w:sz="8" w:color="B42318"/>
            </w:tcBorders>
          </w:tcPr>
          <w:p>
            <w:pPr>
              <w:jc w:val="right"/>
              <w:bidi w:val="1"/>
            </w:pPr>
            <w:r>
              <w:rPr>
                <w:rFonts w:ascii="Tajawal" w:hAnsi="Tajawal" w:cs="Tajawal" w:eastAsia="Tajawal"/>
                <w:b/>
                <w:color w:val="B42318"/>
                <w:sz w:val="21"/>
                <w:rtl w:val="1"/>
              </w:rPr>
              <w:t>بيانات لا يطلبها الدعم</w:t>
              <w:br/>
            </w:r>
            <w:r>
              <w:rPr>
                <w:rFonts w:ascii="Tajawal" w:hAnsi="Tajawal" w:cs="Tajawal" w:eastAsia="Tajawal"/>
                <w:b w:val="0"/>
                <w:color w:val="111827"/>
                <w:sz w:val="19"/>
                <w:rtl w:val="1"/>
              </w:rPr>
              <w:t>كلمة المرور، رمز التحقق، رقم البطاقة كاملًا، رمز CVV، أو مفاتيح وصول تقنية.</w:t>
            </w:r>
          </w:p>
        </w:tc>
      </w:tr>
    </w:tbl>
    <w:p>
      <w:pPr>
        <w:spacing w:after="40"/>
        <w:ind w:left="115" w:right="115"/>
        <w:jc w:val="right"/>
        <w:bidi w:val="1"/>
      </w:pPr>
      <w:r>
        <w:rPr>
          <w:rFonts w:ascii="Tajawal" w:hAnsi="Tajawal" w:cs="Tajawal" w:eastAsia="Tajawal"/>
          <w:b/>
          <w:color w:val="12A150"/>
          <w:sz w:val="22"/>
          <w:rtl w:val="1"/>
        </w:rPr>
        <w:t xml:space="preserve">• </w:t>
      </w:r>
      <w:r>
        <w:rPr>
          <w:rFonts w:ascii="Tajawal" w:hAnsi="Tajawal" w:cs="Tajawal" w:eastAsia="Tajawal"/>
          <w:b w:val="0"/>
          <w:color w:val="111827"/>
          <w:sz w:val="20"/>
          <w:rtl w:val="1"/>
        </w:rPr>
        <w:t>تحقق من عنوان الموقع قبل تسجيل الدخول.</w:t>
      </w:r>
    </w:p>
    <w:p>
      <w:pPr>
        <w:spacing w:after="40"/>
        <w:ind w:left="115" w:right="115"/>
        <w:jc w:val="right"/>
        <w:bidi w:val="1"/>
      </w:pPr>
      <w:r>
        <w:rPr>
          <w:rFonts w:ascii="Tajawal" w:hAnsi="Tajawal" w:cs="Tajawal" w:eastAsia="Tajawal"/>
          <w:b/>
          <w:color w:val="12A150"/>
          <w:sz w:val="22"/>
          <w:rtl w:val="1"/>
        </w:rPr>
        <w:t xml:space="preserve">• </w:t>
      </w:r>
      <w:r>
        <w:rPr>
          <w:rFonts w:ascii="Tajawal" w:hAnsi="Tajawal" w:cs="Tajawal" w:eastAsia="Tajawal"/>
          <w:b w:val="0"/>
          <w:color w:val="111827"/>
          <w:sz w:val="20"/>
          <w:rtl w:val="1"/>
        </w:rPr>
        <w:t>لا تستخدم كلمة مرور سبق استخدامها في خدمة أخرى.</w:t>
      </w:r>
    </w:p>
    <w:p>
      <w:pPr>
        <w:spacing w:after="40"/>
        <w:ind w:left="115" w:right="115"/>
        <w:jc w:val="right"/>
        <w:bidi w:val="1"/>
      </w:pPr>
      <w:r>
        <w:rPr>
          <w:rFonts w:ascii="Tajawal" w:hAnsi="Tajawal" w:cs="Tajawal" w:eastAsia="Tajawal"/>
          <w:b/>
          <w:color w:val="12A150"/>
          <w:sz w:val="22"/>
          <w:rtl w:val="1"/>
        </w:rPr>
        <w:t xml:space="preserve">• </w:t>
      </w:r>
      <w:r>
        <w:rPr>
          <w:rFonts w:ascii="Tajawal" w:hAnsi="Tajawal" w:cs="Tajawal" w:eastAsia="Tajawal"/>
          <w:b w:val="0"/>
          <w:color w:val="111827"/>
          <w:sz w:val="20"/>
          <w:rtl w:val="1"/>
        </w:rPr>
        <w:t>راجع الأجهزة والجلسات عند توفر هذه الميزة.</w:t>
      </w:r>
    </w:p>
    <w:p>
      <w:r>
        <w:br w:type="page"/>
      </w:r>
    </w:p>
    <w:p>
      <w:bookmarkStart w:id="16" w:name="faq"/>
      <w:pPr>
        <w:spacing w:after="40"/>
        <w:jc w:val="right"/>
        <w:bidi w:val="1"/>
        <w:pBdr>
          <w:bottom w:val="single" w:sz="10" w:space="2" w:color="12A150"/>
        </w:pBdr>
      </w:pPr>
      <w:bookmarkEnd w:id="16"/>
      <w:r>
        <w:rPr>
          <w:rFonts w:ascii="Tajawal" w:hAnsi="Tajawal" w:cs="Tajawal" w:eastAsia="Tajawal"/>
          <w:b/>
          <w:color w:val="2867E8"/>
          <w:sz w:val="26"/>
          <w:rtl w:val="1"/>
        </w:rPr>
        <w:t xml:space="preserve">15  </w:t>
      </w:r>
      <w:r>
        <w:rPr>
          <w:rFonts w:ascii="Tajawal" w:hAnsi="Tajawal" w:cs="Tajawal" w:eastAsia="Tajawal"/>
          <w:b/>
          <w:color w:val="0B1F3A"/>
          <w:sz w:val="44"/>
          <w:rtl w:val="1"/>
        </w:rPr>
        <w:t>الأسئلة الشائعة</w:t>
      </w:r>
    </w:p>
    <w:p>
      <w:pPr>
        <w:spacing w:after="120"/>
        <w:jc w:val="right"/>
        <w:bidi w:val="1"/>
      </w:pPr>
      <w:r>
        <w:rPr>
          <w:rFonts w:ascii="Tajawal" w:hAnsi="Tajawal" w:cs="Tajawal" w:eastAsia="Tajawal"/>
          <w:b w:val="0"/>
          <w:color w:val="475569"/>
          <w:sz w:val="21"/>
          <w:rtl w:val="1"/>
        </w:rPr>
        <w:t>إجابات عملية عن الحساب والطلبات والدفع والدعم.</w:t>
      </w:r>
    </w:p>
    <w:p>
      <w:pPr>
        <w:spacing w:after="60"/>
        <w:jc w:val="right"/>
        <w:bidi w:val="1"/>
      </w:pPr>
      <w:r>
        <w:rPr>
          <w:rFonts w:ascii="Tajawal" w:hAnsi="Tajawal" w:cs="Tajawal" w:eastAsia="Tajawal"/>
          <w:b/>
          <w:color w:val="2867E8"/>
          <w:sz w:val="19"/>
          <w:rtl w:val="1"/>
        </w:rPr>
        <w:t>ما هو سددني؟</w:t>
      </w:r>
      <w:r>
        <w:rPr>
          <w:rFonts w:ascii="Tajawal" w:hAnsi="Tajawal" w:cs="Tajawal" w:eastAsia="Tajawal"/>
          <w:b w:val="0"/>
          <w:color w:val="111827"/>
          <w:sz w:val="17"/>
          <w:rtl w:val="1"/>
        </w:rPr>
        <w:br/>
        <w:t>منصة تقنية للخدمات الإدارية والتنسيقية تساعد على تنظيم الطلب ومتابعته عبر خطوات واضحة.</w:t>
      </w:r>
    </w:p>
    <w:p>
      <w:pPr>
        <w:spacing w:after="60"/>
        <w:jc w:val="right"/>
        <w:bidi w:val="1"/>
      </w:pPr>
      <w:r>
        <w:rPr>
          <w:rFonts w:ascii="Tajawal" w:hAnsi="Tajawal" w:cs="Tajawal" w:eastAsia="Tajawal"/>
          <w:b/>
          <w:color w:val="2867E8"/>
          <w:sz w:val="19"/>
          <w:rtl w:val="1"/>
        </w:rPr>
        <w:t>هل سددني جهة حكومية؟</w:t>
      </w:r>
      <w:r>
        <w:rPr>
          <w:rFonts w:ascii="Tajawal" w:hAnsi="Tajawal" w:cs="Tajawal" w:eastAsia="Tajawal"/>
          <w:b w:val="0"/>
          <w:color w:val="111827"/>
          <w:sz w:val="17"/>
          <w:rtl w:val="1"/>
        </w:rPr>
        <w:br/>
        <w:t>لا. سددني لا يمثل جهة حكومية ولا مؤسسة مالية، وتقدم الخدمات بحسب النطاق المعلن والأنظمة.</w:t>
      </w:r>
    </w:p>
    <w:p>
      <w:pPr>
        <w:spacing w:after="60"/>
        <w:jc w:val="right"/>
        <w:bidi w:val="1"/>
      </w:pPr>
      <w:r>
        <w:rPr>
          <w:rFonts w:ascii="Tajawal" w:hAnsi="Tajawal" w:cs="Tajawal" w:eastAsia="Tajawal"/>
          <w:b/>
          <w:color w:val="2867E8"/>
          <w:sz w:val="19"/>
          <w:rtl w:val="1"/>
        </w:rPr>
        <w:t>هل أستطيع إرسال طلب دون إنشاء حساب؟</w:t>
      </w:r>
      <w:r>
        <w:rPr>
          <w:rFonts w:ascii="Tajawal" w:hAnsi="Tajawal" w:cs="Tajawal" w:eastAsia="Tajawal"/>
          <w:b w:val="0"/>
          <w:color w:val="111827"/>
          <w:sz w:val="17"/>
          <w:rtl w:val="1"/>
        </w:rPr>
        <w:br/>
        <w:t>نعم، استخدم مسار «إرسال طلب واحد» ثم تابع الطلب برقم الطلب ووسيلة التحقق.</w:t>
      </w:r>
    </w:p>
    <w:p>
      <w:pPr>
        <w:spacing w:after="60"/>
        <w:jc w:val="right"/>
        <w:bidi w:val="1"/>
      </w:pPr>
      <w:r>
        <w:rPr>
          <w:rFonts w:ascii="Tajawal" w:hAnsi="Tajawal" w:cs="Tajawal" w:eastAsia="Tajawal"/>
          <w:b/>
          <w:color w:val="2867E8"/>
          <w:sz w:val="19"/>
          <w:rtl w:val="1"/>
        </w:rPr>
        <w:t>متى أحتاج إلى إنشاء حساب؟</w:t>
      </w:r>
      <w:r>
        <w:rPr>
          <w:rFonts w:ascii="Tajawal" w:hAnsi="Tajawal" w:cs="Tajawal" w:eastAsia="Tajawal"/>
          <w:b w:val="0"/>
          <w:color w:val="111827"/>
          <w:sz w:val="17"/>
          <w:rtl w:val="1"/>
        </w:rPr>
        <w:br/>
        <w:t>عند الرغبة في متابعة عدة طلبات وتذاكر وفواتير من لوحة واحدة.</w:t>
      </w:r>
    </w:p>
    <w:p>
      <w:pPr>
        <w:spacing w:after="60"/>
        <w:jc w:val="right"/>
        <w:bidi w:val="1"/>
      </w:pPr>
      <w:r>
        <w:rPr>
          <w:rFonts w:ascii="Tajawal" w:hAnsi="Tajawal" w:cs="Tajawal" w:eastAsia="Tajawal"/>
          <w:b/>
          <w:color w:val="2867E8"/>
          <w:sz w:val="19"/>
          <w:rtl w:val="1"/>
        </w:rPr>
        <w:t>كيف أنشئ حسابًا؟</w:t>
      </w:r>
      <w:r>
        <w:rPr>
          <w:rFonts w:ascii="Tajawal" w:hAnsi="Tajawal" w:cs="Tajawal" w:eastAsia="Tajawal"/>
          <w:b w:val="0"/>
          <w:color w:val="111827"/>
          <w:sz w:val="17"/>
          <w:rtl w:val="1"/>
        </w:rPr>
        <w:br/>
        <w:t>أدخل الاسم والهوية أو الإقامة وتاريخ الميلاد والبريد والجوال وكلمة المرور ثم أكمل رمز التحقق.</w:t>
      </w:r>
    </w:p>
    <w:p>
      <w:pPr>
        <w:spacing w:after="60"/>
        <w:jc w:val="right"/>
        <w:bidi w:val="1"/>
      </w:pPr>
      <w:r>
        <w:rPr>
          <w:rFonts w:ascii="Tajawal" w:hAnsi="Tajawal" w:cs="Tajawal" w:eastAsia="Tajawal"/>
          <w:b/>
          <w:color w:val="2867E8"/>
          <w:sz w:val="19"/>
          <w:rtl w:val="1"/>
        </w:rPr>
        <w:t>لماذا لم يصل رمز التحقق؟</w:t>
      </w:r>
      <w:r>
        <w:rPr>
          <w:rFonts w:ascii="Tajawal" w:hAnsi="Tajawal" w:cs="Tajawal" w:eastAsia="Tajawal"/>
          <w:b w:val="0"/>
          <w:color w:val="111827"/>
          <w:sz w:val="17"/>
          <w:rtl w:val="1"/>
        </w:rPr>
        <w:br/>
        <w:t>راجع صندوق الوارد ثم Spam أو Junk، وتأكد من صحة البريد، وبعدها استخدم إعادة الإرسال.</w:t>
      </w:r>
    </w:p>
    <w:p>
      <w:pPr>
        <w:spacing w:after="60"/>
        <w:jc w:val="right"/>
        <w:bidi w:val="1"/>
      </w:pPr>
      <w:r>
        <w:rPr>
          <w:rFonts w:ascii="Tajawal" w:hAnsi="Tajawal" w:cs="Tajawal" w:eastAsia="Tajawal"/>
          <w:b/>
          <w:color w:val="2867E8"/>
          <w:sz w:val="19"/>
          <w:rtl w:val="1"/>
        </w:rPr>
        <w:t>كيف أعيد إرسال رمز التحقق؟</w:t>
      </w:r>
      <w:r>
        <w:rPr>
          <w:rFonts w:ascii="Tajawal" w:hAnsi="Tajawal" w:cs="Tajawal" w:eastAsia="Tajawal"/>
          <w:b w:val="0"/>
          <w:color w:val="111827"/>
          <w:sz w:val="17"/>
          <w:rtl w:val="1"/>
        </w:rPr>
        <w:br/>
        <w:t>من شاشة التحقق اختر إعادة الإرسال بعد انتهاء المهلة، ولا تنشئ طلبات متكررة.</w:t>
      </w:r>
    </w:p>
    <w:p>
      <w:pPr>
        <w:spacing w:after="60"/>
        <w:jc w:val="right"/>
        <w:bidi w:val="1"/>
      </w:pPr>
      <w:r>
        <w:rPr>
          <w:rFonts w:ascii="Tajawal" w:hAnsi="Tajawal" w:cs="Tajawal" w:eastAsia="Tajawal"/>
          <w:b/>
          <w:color w:val="2867E8"/>
          <w:sz w:val="19"/>
          <w:rtl w:val="1"/>
        </w:rPr>
        <w:t>هل يمكن استقبال الرمز عبر واتساب أو SMS؟</w:t>
      </w:r>
      <w:r>
        <w:rPr>
          <w:rFonts w:ascii="Tajawal" w:hAnsi="Tajawal" w:cs="Tajawal" w:eastAsia="Tajawal"/>
          <w:b w:val="0"/>
          <w:color w:val="111827"/>
          <w:sz w:val="17"/>
          <w:rtl w:val="1"/>
        </w:rPr>
        <w:br/>
        <w:t>تظهر الوسائل المتاحة في النظام؛ الوسيلة غير المفعلة تكون معطلة بوضوح.</w:t>
      </w:r>
    </w:p>
    <w:p>
      <w:pPr>
        <w:spacing w:after="60"/>
        <w:jc w:val="right"/>
        <w:bidi w:val="1"/>
      </w:pPr>
      <w:r>
        <w:rPr>
          <w:rFonts w:ascii="Tajawal" w:hAnsi="Tajawal" w:cs="Tajawal" w:eastAsia="Tajawal"/>
          <w:b/>
          <w:color w:val="2867E8"/>
          <w:sz w:val="19"/>
          <w:rtl w:val="1"/>
        </w:rPr>
        <w:t>كيف أسجل الدخول؟</w:t>
      </w:r>
      <w:r>
        <w:rPr>
          <w:rFonts w:ascii="Tajawal" w:hAnsi="Tajawal" w:cs="Tajawal" w:eastAsia="Tajawal"/>
          <w:b w:val="0"/>
          <w:color w:val="111827"/>
          <w:sz w:val="17"/>
          <w:rtl w:val="1"/>
        </w:rPr>
        <w:br/>
        <w:t>اختر الدخول بكلمة السر أو رمز تحقق، ثم أدخل البريد أو الجوال المرتبط بالحساب.</w:t>
      </w:r>
    </w:p>
    <w:p>
      <w:pPr>
        <w:spacing w:after="60"/>
        <w:jc w:val="right"/>
        <w:bidi w:val="1"/>
      </w:pPr>
      <w:r>
        <w:rPr>
          <w:rFonts w:ascii="Tajawal" w:hAnsi="Tajawal" w:cs="Tajawal" w:eastAsia="Tajawal"/>
          <w:b/>
          <w:color w:val="2867E8"/>
          <w:sz w:val="19"/>
          <w:rtl w:val="1"/>
        </w:rPr>
        <w:t>نسيت كلمة المرور، ماذا أفعل؟</w:t>
      </w:r>
      <w:r>
        <w:rPr>
          <w:rFonts w:ascii="Tajawal" w:hAnsi="Tajawal" w:cs="Tajawal" w:eastAsia="Tajawal"/>
          <w:b w:val="0"/>
          <w:color w:val="111827"/>
          <w:sz w:val="17"/>
          <w:rtl w:val="1"/>
        </w:rPr>
        <w:br/>
        <w:t>استخدم رابط «نسيت كلمة السر؟» واتبع الرسالة المرسلة إلى وسيلة التحقق المسجلة.</w:t>
      </w:r>
    </w:p>
    <w:p>
      <w:pPr>
        <w:spacing w:after="60"/>
        <w:jc w:val="right"/>
        <w:bidi w:val="1"/>
      </w:pPr>
      <w:r>
        <w:rPr>
          <w:rFonts w:ascii="Tajawal" w:hAnsi="Tajawal" w:cs="Tajawal" w:eastAsia="Tajawal"/>
          <w:b/>
          <w:color w:val="2867E8"/>
          <w:sz w:val="19"/>
          <w:rtl w:val="1"/>
        </w:rPr>
        <w:t>كيف أتابع طلبًا واحدًا؟</w:t>
      </w:r>
      <w:r>
        <w:rPr>
          <w:rFonts w:ascii="Tajawal" w:hAnsi="Tajawal" w:cs="Tajawal" w:eastAsia="Tajawal"/>
          <w:b w:val="0"/>
          <w:color w:val="111827"/>
          <w:sz w:val="17"/>
          <w:rtl w:val="1"/>
        </w:rPr>
        <w:br/>
        <w:t>أدخل البريد أو رقم الطلب أو الجوال أو رقم الهوية/الإقامة، ثم اختر وسيلة التحقق وأدخل الرمز.</w:t>
      </w:r>
    </w:p>
    <w:p>
      <w:pPr>
        <w:spacing w:after="60"/>
        <w:jc w:val="right"/>
        <w:bidi w:val="1"/>
      </w:pPr>
      <w:r>
        <w:rPr>
          <w:rFonts w:ascii="Tajawal" w:hAnsi="Tajawal" w:cs="Tajawal" w:eastAsia="Tajawal"/>
          <w:b/>
          <w:color w:val="2867E8"/>
          <w:sz w:val="19"/>
          <w:rtl w:val="1"/>
        </w:rPr>
        <w:t>ما فائدة زر «جلب البيانات»؟</w:t>
      </w:r>
      <w:r>
        <w:rPr>
          <w:rFonts w:ascii="Tajawal" w:hAnsi="Tajawal" w:cs="Tajawal" w:eastAsia="Tajawal"/>
          <w:b w:val="0"/>
          <w:color w:val="111827"/>
          <w:sz w:val="17"/>
          <w:rtl w:val="1"/>
        </w:rPr>
        <w:br/>
        <w:t>يسترجع الطلبات السابقة المغلقة المرتبطة بنفس الهوية أو الجوال أو البريد ويضيفها إلى قائمة «طلباتي» بعد المطابقة.</w:t>
      </w:r>
    </w:p>
    <w:p>
      <w:pPr>
        <w:spacing w:after="60"/>
        <w:jc w:val="right"/>
        <w:bidi w:val="1"/>
      </w:pPr>
      <w:r>
        <w:rPr>
          <w:rFonts w:ascii="Tajawal" w:hAnsi="Tajawal" w:cs="Tajawal" w:eastAsia="Tajawal"/>
          <w:b/>
          <w:color w:val="2867E8"/>
          <w:sz w:val="19"/>
          <w:rtl w:val="1"/>
        </w:rPr>
        <w:t>لماذا لم تظهر بعض الطلبات بعد جلب البيانات؟</w:t>
      </w:r>
      <w:r>
        <w:rPr>
          <w:rFonts w:ascii="Tajawal" w:hAnsi="Tajawal" w:cs="Tajawal" w:eastAsia="Tajawal"/>
          <w:b w:val="0"/>
          <w:color w:val="111827"/>
          <w:sz w:val="17"/>
          <w:rtl w:val="1"/>
        </w:rPr>
        <w:br/>
        <w:t>قد تختلف بيانات المطابقة أو يكون الطلب مفتوحًا؛ تحقق من الهوية والجوال والبريد وتواصل مع الدعم عند الحاجة.</w:t>
      </w:r>
    </w:p>
    <w:p>
      <w:pPr>
        <w:spacing w:after="60"/>
        <w:jc w:val="right"/>
        <w:bidi w:val="1"/>
      </w:pPr>
      <w:r>
        <w:rPr>
          <w:rFonts w:ascii="Tajawal" w:hAnsi="Tajawal" w:cs="Tajawal" w:eastAsia="Tajawal"/>
          <w:b/>
          <w:color w:val="2867E8"/>
          <w:sz w:val="19"/>
          <w:rtl w:val="1"/>
        </w:rPr>
        <w:t>ما معنى «قيد المراجعة»؟</w:t>
      </w:r>
      <w:r>
        <w:rPr>
          <w:rFonts w:ascii="Tajawal" w:hAnsi="Tajawal" w:cs="Tajawal" w:eastAsia="Tajawal"/>
          <w:b w:val="0"/>
          <w:color w:val="111827"/>
          <w:sz w:val="17"/>
          <w:rtl w:val="1"/>
        </w:rPr>
        <w:br/>
        <w:t>يعني أن البيانات والمتطلبات قيد التحقق ولم يبدأ التنفيذ النهائي بعد.</w:t>
      </w:r>
    </w:p>
    <w:p>
      <w:r>
        <w:br w:type="page"/>
      </w:r>
    </w:p>
    <w:p>
      <w:pPr>
        <w:spacing w:after="40"/>
        <w:jc w:val="right"/>
        <w:bidi w:val="1"/>
        <w:pBdr>
          <w:bottom w:val="single" w:sz="10" w:space="2" w:color="12A150"/>
        </w:pBdr>
      </w:pPr>
      <w:r>
        <w:rPr>
          <w:rFonts w:ascii="Tajawal" w:hAnsi="Tajawal" w:cs="Tajawal" w:eastAsia="Tajawal"/>
          <w:b/>
          <w:color w:val="0B1F3A"/>
          <w:sz w:val="44"/>
          <w:rtl w:val="1"/>
        </w:rPr>
        <w:t>الأسئلة الشائعة - تابع</w:t>
      </w:r>
    </w:p>
    <w:p>
      <w:pPr>
        <w:spacing w:after="120"/>
        <w:jc w:val="right"/>
        <w:bidi w:val="1"/>
      </w:pPr>
      <w:r>
        <w:rPr>
          <w:rFonts w:ascii="Tajawal" w:hAnsi="Tajawal" w:cs="Tajawal" w:eastAsia="Tajawal"/>
          <w:b w:val="0"/>
          <w:color w:val="475569"/>
          <w:sz w:val="21"/>
          <w:rtl w:val="1"/>
        </w:rPr>
        <w:t>أكمل القراءة أو استخدم الفهرس للعودة إلى قسم محدد.</w:t>
      </w:r>
    </w:p>
    <w:p>
      <w:pPr>
        <w:spacing w:after="60"/>
        <w:jc w:val="right"/>
        <w:bidi w:val="1"/>
      </w:pPr>
      <w:r>
        <w:rPr>
          <w:rFonts w:ascii="Tajawal" w:hAnsi="Tajawal" w:cs="Tajawal" w:eastAsia="Tajawal"/>
          <w:b/>
          <w:color w:val="2867E8"/>
          <w:sz w:val="19"/>
          <w:rtl w:val="1"/>
        </w:rPr>
        <w:t>ما معنى «بانتظار العميل»؟</w:t>
      </w:r>
      <w:r>
        <w:rPr>
          <w:rFonts w:ascii="Tajawal" w:hAnsi="Tajawal" w:cs="Tajawal" w:eastAsia="Tajawal"/>
          <w:b w:val="0"/>
          <w:color w:val="111827"/>
          <w:sz w:val="17"/>
          <w:rtl w:val="1"/>
        </w:rPr>
        <w:br/>
        <w:t>يوجد مستند أو معلومة أو إجراء مطلوب منك داخل صفحة الطلب.</w:t>
      </w:r>
    </w:p>
    <w:p>
      <w:pPr>
        <w:spacing w:after="60"/>
        <w:jc w:val="right"/>
        <w:bidi w:val="1"/>
      </w:pPr>
      <w:r>
        <w:rPr>
          <w:rFonts w:ascii="Tajawal" w:hAnsi="Tajawal" w:cs="Tajawal" w:eastAsia="Tajawal"/>
          <w:b/>
          <w:color w:val="2867E8"/>
          <w:sz w:val="19"/>
          <w:rtl w:val="1"/>
        </w:rPr>
        <w:t>هل إرسال الطلب يعني بدء التنفيذ؟</w:t>
      </w:r>
      <w:r>
        <w:rPr>
          <w:rFonts w:ascii="Tajawal" w:hAnsi="Tajawal" w:cs="Tajawal" w:eastAsia="Tajawal"/>
          <w:b w:val="0"/>
          <w:color w:val="111827"/>
          <w:sz w:val="17"/>
          <w:rtl w:val="1"/>
        </w:rPr>
        <w:br/>
        <w:t>لا. يبدأ التنفيذ بعد المراجعة واكتمال المتطلبات والقبول التشغيلي.</w:t>
      </w:r>
    </w:p>
    <w:p>
      <w:pPr>
        <w:spacing w:after="60"/>
        <w:jc w:val="right"/>
        <w:bidi w:val="1"/>
      </w:pPr>
      <w:r>
        <w:rPr>
          <w:rFonts w:ascii="Tajawal" w:hAnsi="Tajawal" w:cs="Tajawal" w:eastAsia="Tajawal"/>
          <w:b/>
          <w:color w:val="2867E8"/>
          <w:sz w:val="19"/>
          <w:rtl w:val="1"/>
        </w:rPr>
        <w:t>كيف يعمل رابط الدفع؟</w:t>
      </w:r>
      <w:r>
        <w:rPr>
          <w:rFonts w:ascii="Tajawal" w:hAnsi="Tajawal" w:cs="Tajawal" w:eastAsia="Tajawal"/>
          <w:b w:val="0"/>
          <w:color w:val="111827"/>
          <w:sz w:val="17"/>
          <w:rtl w:val="1"/>
        </w:rPr>
        <w:br/>
        <w:t>يظهر داخل صفحة الطلب بعد المراجعة؛ تحقق من المبلغ والمزود وصلاحية الرابط قبل الإكمال.</w:t>
      </w:r>
    </w:p>
    <w:p>
      <w:pPr>
        <w:spacing w:after="60"/>
        <w:jc w:val="right"/>
        <w:bidi w:val="1"/>
      </w:pPr>
      <w:r>
        <w:rPr>
          <w:rFonts w:ascii="Tajawal" w:hAnsi="Tajawal" w:cs="Tajawal" w:eastAsia="Tajawal"/>
          <w:b/>
          <w:color w:val="2867E8"/>
          <w:sz w:val="19"/>
          <w:rtl w:val="1"/>
        </w:rPr>
        <w:t>رابط الدفع لا يعمل، ماذا أفعل؟</w:t>
      </w:r>
      <w:r>
        <w:rPr>
          <w:rFonts w:ascii="Tajawal" w:hAnsi="Tajawal" w:cs="Tajawal" w:eastAsia="Tajawal"/>
          <w:b w:val="0"/>
          <w:color w:val="111827"/>
          <w:sz w:val="17"/>
          <w:rtl w:val="1"/>
        </w:rPr>
        <w:br/>
        <w:t>قد تكون صلاحيته انتهت؛ اطلب رابطًا جديدًا من صفحة الطلب أو من خلال تذكرة دعم.</w:t>
      </w:r>
    </w:p>
    <w:p>
      <w:pPr>
        <w:spacing w:after="60"/>
        <w:jc w:val="right"/>
        <w:bidi w:val="1"/>
      </w:pPr>
      <w:r>
        <w:rPr>
          <w:rFonts w:ascii="Tajawal" w:hAnsi="Tajawal" w:cs="Tajawal" w:eastAsia="Tajawal"/>
          <w:b/>
          <w:color w:val="2867E8"/>
          <w:sz w:val="19"/>
          <w:rtl w:val="1"/>
        </w:rPr>
        <w:t>هل أستطيع إلغاء الطلب واسترداد المبلغ؟</w:t>
      </w:r>
      <w:r>
        <w:rPr>
          <w:rFonts w:ascii="Tajawal" w:hAnsi="Tajawal" w:cs="Tajawal" w:eastAsia="Tajawal"/>
          <w:b w:val="0"/>
          <w:color w:val="111827"/>
          <w:sz w:val="17"/>
          <w:rtl w:val="1"/>
        </w:rPr>
        <w:br/>
        <w:t>نعم ما دام التنفيذ لم يبدأ أو لم ينفذ إجراء خارجي غير قابل للعكس، وتطبق السياسة بعد بدء التنفيذ.</w:t>
      </w:r>
    </w:p>
    <w:p>
      <w:pPr>
        <w:spacing w:after="60"/>
        <w:jc w:val="right"/>
        <w:bidi w:val="1"/>
      </w:pPr>
      <w:r>
        <w:rPr>
          <w:rFonts w:ascii="Tajawal" w:hAnsi="Tajawal" w:cs="Tajawal" w:eastAsia="Tajawal"/>
          <w:b/>
          <w:color w:val="2867E8"/>
          <w:sz w:val="19"/>
          <w:rtl w:val="1"/>
        </w:rPr>
        <w:t>متى قد لا يكون الاسترداد كاملًا؟</w:t>
      </w:r>
      <w:r>
        <w:rPr>
          <w:rFonts w:ascii="Tajawal" w:hAnsi="Tajawal" w:cs="Tajawal" w:eastAsia="Tajawal"/>
          <w:b w:val="0"/>
          <w:color w:val="111827"/>
          <w:sz w:val="17"/>
          <w:rtl w:val="1"/>
        </w:rPr>
        <w:br/>
        <w:t>بعد بدء التنفيذ أو تنفيذ جزء من الخدمة أو إجراء خارجي غير قابل للعكس.</w:t>
      </w:r>
    </w:p>
    <w:p>
      <w:pPr>
        <w:spacing w:after="60"/>
        <w:jc w:val="right"/>
        <w:bidi w:val="1"/>
      </w:pPr>
      <w:r>
        <w:rPr>
          <w:rFonts w:ascii="Tajawal" w:hAnsi="Tajawal" w:cs="Tajawal" w:eastAsia="Tajawal"/>
          <w:b/>
          <w:color w:val="2867E8"/>
          <w:sz w:val="19"/>
          <w:rtl w:val="1"/>
        </w:rPr>
        <w:t>كيف أحصل على الفاتورة؟</w:t>
      </w:r>
      <w:r>
        <w:rPr>
          <w:rFonts w:ascii="Tajawal" w:hAnsi="Tajawal" w:cs="Tajawal" w:eastAsia="Tajawal"/>
          <w:b w:val="0"/>
          <w:color w:val="111827"/>
          <w:sz w:val="17"/>
          <w:rtl w:val="1"/>
        </w:rPr>
        <w:br/>
        <w:t>تظهر الفاتورة الإلكترونية في تفاصيل الطلب بعد استيفاء مرحلة الإصدار.</w:t>
      </w:r>
    </w:p>
    <w:p>
      <w:pPr>
        <w:spacing w:after="60"/>
        <w:jc w:val="right"/>
        <w:bidi w:val="1"/>
      </w:pPr>
      <w:r>
        <w:rPr>
          <w:rFonts w:ascii="Tajawal" w:hAnsi="Tajawal" w:cs="Tajawal" w:eastAsia="Tajawal"/>
          <w:b/>
          <w:color w:val="2867E8"/>
          <w:sz w:val="19"/>
          <w:rtl w:val="1"/>
        </w:rPr>
        <w:t>كيف أتحقق من المخالفات المرورية؟</w:t>
      </w:r>
      <w:r>
        <w:rPr>
          <w:rFonts w:ascii="Tajawal" w:hAnsi="Tajawal" w:cs="Tajawal" w:eastAsia="Tajawal"/>
          <w:b w:val="0"/>
          <w:color w:val="111827"/>
          <w:sz w:val="17"/>
          <w:rtl w:val="1"/>
        </w:rPr>
        <w:br/>
        <w:t>استخدم منصة إيفاء أو القنوات البنكية الرسمية، وتحقق من رقم المخالفة والقيمة قبل تقديم الطلب.</w:t>
      </w:r>
    </w:p>
    <w:p>
      <w:pPr>
        <w:spacing w:after="60"/>
        <w:jc w:val="right"/>
        <w:bidi w:val="1"/>
      </w:pPr>
      <w:r>
        <w:rPr>
          <w:rFonts w:ascii="Tajawal" w:hAnsi="Tajawal" w:cs="Tajawal" w:eastAsia="Tajawal"/>
          <w:b/>
          <w:color w:val="2867E8"/>
          <w:sz w:val="19"/>
          <w:rtl w:val="1"/>
        </w:rPr>
        <w:t>ما الخدمات الإدارية والرقمية المتاحة؟</w:t>
      </w:r>
      <w:r>
        <w:rPr>
          <w:rFonts w:ascii="Tajawal" w:hAnsi="Tajawal" w:cs="Tajawal" w:eastAsia="Tajawal"/>
          <w:b w:val="0"/>
          <w:color w:val="111827"/>
          <w:sz w:val="17"/>
          <w:rtl w:val="1"/>
        </w:rPr>
        <w:br/>
        <w:t>خدمات تنظيم ومتابعة معاملات ورقية أو إلكترونية عبر المنصات الرسمية بحسب النطاق المعلن.</w:t>
      </w:r>
    </w:p>
    <w:p>
      <w:pPr>
        <w:spacing w:after="60"/>
        <w:jc w:val="right"/>
        <w:bidi w:val="1"/>
      </w:pPr>
      <w:r>
        <w:rPr>
          <w:rFonts w:ascii="Tajawal" w:hAnsi="Tajawal" w:cs="Tajawal" w:eastAsia="Tajawal"/>
          <w:b/>
          <w:color w:val="2867E8"/>
          <w:sz w:val="19"/>
          <w:rtl w:val="1"/>
        </w:rPr>
        <w:t>كيف أفتح تذكرة دعم؟</w:t>
      </w:r>
      <w:r>
        <w:rPr>
          <w:rFonts w:ascii="Tajawal" w:hAnsi="Tajawal" w:cs="Tajawal" w:eastAsia="Tajawal"/>
          <w:b w:val="0"/>
          <w:color w:val="111827"/>
          <w:sz w:val="17"/>
          <w:rtl w:val="1"/>
        </w:rPr>
        <w:br/>
        <w:t>افتح صفحة التواصل ثم «فتح تذكرة دعم فني»، وأدخل البيانات وموضوع المشكلة والمرفق الضروري.</w:t>
      </w:r>
    </w:p>
    <w:p>
      <w:pPr>
        <w:spacing w:after="60"/>
        <w:jc w:val="right"/>
        <w:bidi w:val="1"/>
      </w:pPr>
      <w:r>
        <w:rPr>
          <w:rFonts w:ascii="Tajawal" w:hAnsi="Tajawal" w:cs="Tajawal" w:eastAsia="Tajawal"/>
          <w:b/>
          <w:color w:val="2867E8"/>
          <w:sz w:val="19"/>
          <w:rtl w:val="1"/>
        </w:rPr>
        <w:t>ما المرفقات المقبولة؟</w:t>
      </w:r>
      <w:r>
        <w:rPr>
          <w:rFonts w:ascii="Tajawal" w:hAnsi="Tajawal" w:cs="Tajawal" w:eastAsia="Tajawal"/>
          <w:b w:val="0"/>
          <w:color w:val="111827"/>
          <w:sz w:val="17"/>
          <w:rtl w:val="1"/>
        </w:rPr>
        <w:br/>
        <w:t>صورة أو PDF ضمن الحجم المعلن، مع حذف البيانات غير اللازمة وعدم رفع كلمات مرور أو رموز تحقق.</w:t>
      </w:r>
    </w:p>
    <w:p>
      <w:pPr>
        <w:spacing w:after="60"/>
        <w:jc w:val="right"/>
        <w:bidi w:val="1"/>
      </w:pPr>
      <w:r>
        <w:rPr>
          <w:rFonts w:ascii="Tajawal" w:hAnsi="Tajawal" w:cs="Tajawal" w:eastAsia="Tajawal"/>
          <w:b/>
          <w:color w:val="2867E8"/>
          <w:sz w:val="19"/>
          <w:rtl w:val="1"/>
        </w:rPr>
        <w:t>كيف أعدل بياناتي؟</w:t>
      </w:r>
      <w:r>
        <w:rPr>
          <w:rFonts w:ascii="Tajawal" w:hAnsi="Tajawal" w:cs="Tajawal" w:eastAsia="Tajawal"/>
          <w:b w:val="0"/>
          <w:color w:val="111827"/>
          <w:sz w:val="17"/>
          <w:rtl w:val="1"/>
        </w:rPr>
        <w:br/>
        <w:t>من الملف الشخصي؛ وقد يتطلب تغيير البريد أو الجوال إعادة التحقق.</w:t>
      </w:r>
    </w:p>
    <w:p>
      <w:pPr>
        <w:spacing w:after="60"/>
        <w:jc w:val="right"/>
        <w:bidi w:val="1"/>
      </w:pPr>
      <w:r>
        <w:rPr>
          <w:rFonts w:ascii="Tajawal" w:hAnsi="Tajawal" w:cs="Tajawal" w:eastAsia="Tajawal"/>
          <w:b/>
          <w:color w:val="2867E8"/>
          <w:sz w:val="19"/>
          <w:rtl w:val="1"/>
        </w:rPr>
        <w:t>كيف أعرف أن الرسالة رسمية؟</w:t>
      </w:r>
      <w:r>
        <w:rPr>
          <w:rFonts w:ascii="Tajawal" w:hAnsi="Tajawal" w:cs="Tajawal" w:eastAsia="Tajawal"/>
          <w:b w:val="0"/>
          <w:color w:val="111827"/>
          <w:sz w:val="17"/>
          <w:rtl w:val="1"/>
        </w:rPr>
        <w:br/>
        <w:t>تحقق من نطاق sddni.com ولا تشارك رمز التحقق أو بيانات الدفع في رسالة غير موثوقة.</w:t>
      </w:r>
    </w:p>
    <w:p>
      <w:pPr>
        <w:spacing w:after="60"/>
        <w:jc w:val="right"/>
        <w:bidi w:val="1"/>
      </w:pPr>
      <w:r>
        <w:rPr>
          <w:rFonts w:ascii="Tajawal" w:hAnsi="Tajawal" w:cs="Tajawal" w:eastAsia="Tajawal"/>
          <w:b/>
          <w:color w:val="2867E8"/>
          <w:sz w:val="19"/>
          <w:rtl w:val="1"/>
        </w:rPr>
        <w:t>كيف أتواصل مع الدعم؟</w:t>
      </w:r>
      <w:r>
        <w:rPr>
          <w:rFonts w:ascii="Tajawal" w:hAnsi="Tajawal" w:cs="Tajawal" w:eastAsia="Tajawal"/>
          <w:b w:val="0"/>
          <w:color w:val="111827"/>
          <w:sz w:val="17"/>
          <w:rtl w:val="1"/>
        </w:rPr>
        <w:br/>
        <w:t>عبر support@sddni.com أو 0580444763 أو صفحة إنشاء تذكرة من الموقع.</w:t>
      </w:r>
    </w:p>
    <w:tbl>
      <w:tblPr>
        <w:tblW w:type="pct" w:w="5000"/>
        <w:jc w:val="center"/>
        <w:tblLook w:firstColumn="1" w:firstRow="1" w:lastColumn="0" w:lastRow="0" w:noHBand="0" w:noVBand="1" w:val="04A0"/>
      </w:tblPr>
      <w:tblGrid>
        <w:gridCol w:w="10123"/>
      </w:tblGrid>
      <w:tr>
        <w:tc>
          <w:tcPr>
            <w:tcW w:type="dxa" w:w="10123"/>
            <w:shd w:fill="EAF8F0"/>
            <w:tcMar>
              <w:top w:w="90" w:type="dxa"/>
              <w:start w:w="120" w:type="dxa"/>
              <w:bottom w:w="90" w:type="dxa"/>
              <w:end w:w="120" w:type="dxa"/>
            </w:tcMar>
            <w:tcBorders>
              <w:top w:val="single" w:sz="8" w:color="12A150"/>
              <w:left w:val="single" w:sz="8" w:color="12A150"/>
              <w:bottom w:val="single" w:sz="8" w:color="12A150"/>
              <w:right w:val="single" w:sz="8" w:color="12A150"/>
            </w:tcBorders>
          </w:tcPr>
          <w:p>
            <w:pPr>
              <w:jc w:val="right"/>
              <w:bidi w:val="1"/>
            </w:pPr>
            <w:r>
              <w:rPr>
                <w:rFonts w:ascii="Tajawal" w:hAnsi="Tajawal" w:cs="Tajawal" w:eastAsia="Tajawal"/>
                <w:b/>
                <w:color w:val="12A150"/>
                <w:sz w:val="21"/>
                <w:rtl w:val="1"/>
              </w:rPr>
              <w:t>عدد الأسئلة</w:t>
              <w:br/>
            </w:r>
            <w:r>
              <w:rPr>
                <w:rFonts w:ascii="Tajawal" w:hAnsi="Tajawal" w:cs="Tajawal" w:eastAsia="Tajawal"/>
                <w:b w:val="0"/>
                <w:color w:val="111827"/>
                <w:sz w:val="19"/>
                <w:rtl w:val="1"/>
              </w:rPr>
              <w:t>يتضمن هذا الإصدار 28 سؤالًا شائعًا.</w:t>
            </w:r>
          </w:p>
        </w:tc>
      </w:tr>
    </w:tbl>
    <w:p>
      <w:r>
        <w:br w:type="page"/>
      </w:r>
    </w:p>
    <w:p>
      <w:bookmarkStart w:id="17" w:name="troubleshoot"/>
      <w:pPr>
        <w:spacing w:after="40"/>
        <w:jc w:val="right"/>
        <w:bidi w:val="1"/>
        <w:pBdr>
          <w:bottom w:val="single" w:sz="10" w:space="2" w:color="12A150"/>
        </w:pBdr>
      </w:pPr>
      <w:bookmarkEnd w:id="17"/>
      <w:r>
        <w:rPr>
          <w:rFonts w:ascii="Tajawal" w:hAnsi="Tajawal" w:cs="Tajawal" w:eastAsia="Tajawal"/>
          <w:b/>
          <w:color w:val="2867E8"/>
          <w:sz w:val="26"/>
          <w:rtl w:val="1"/>
        </w:rPr>
        <w:t xml:space="preserve">16  </w:t>
      </w:r>
      <w:r>
        <w:rPr>
          <w:rFonts w:ascii="Tajawal" w:hAnsi="Tajawal" w:cs="Tajawal" w:eastAsia="Tajawal"/>
          <w:b/>
          <w:color w:val="0B1F3A"/>
          <w:sz w:val="44"/>
          <w:rtl w:val="1"/>
        </w:rPr>
        <w:t>المشكلات الشائعة والحلول</w:t>
      </w:r>
    </w:p>
    <w:p>
      <w:pPr>
        <w:spacing w:after="120"/>
        <w:jc w:val="right"/>
        <w:bidi w:val="1"/>
      </w:pPr>
      <w:r>
        <w:rPr>
          <w:rFonts w:ascii="Tajawal" w:hAnsi="Tajawal" w:cs="Tajawal" w:eastAsia="Tajawal"/>
          <w:b w:val="0"/>
          <w:color w:val="475569"/>
          <w:sz w:val="21"/>
          <w:rtl w:val="1"/>
        </w:rPr>
        <w:t>خطأ محتمل، سبب، ثم إجراء واضح.</w:t>
      </w:r>
    </w:p>
    <w:tbl>
      <w:tblPr>
        <w:tblW w:type="pct" w:w="5000"/>
        <w:jc w:val="center"/>
        <w:tblLook w:firstColumn="1" w:firstRow="1" w:lastColumn="0" w:lastRow="0" w:noHBand="0" w:noVBand="1" w:val="04A0"/>
        <w:bidiVisual w:val="1"/>
      </w:tblPr>
      <w:tblGrid>
        <w:gridCol w:w="3374"/>
        <w:gridCol w:w="3374"/>
        <w:gridCol w:w="3374"/>
      </w:tblGrid>
      <w:tr>
        <w:trPr>
          <w:tblHeader w:val="true"/>
        </w:trPr>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6"/>
                <w:rtl w:val="1"/>
              </w:rPr>
              <w:t>المشكلة</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6"/>
                <w:rtl w:val="1"/>
              </w:rPr>
              <w:t>السبب المحتمل</w:t>
            </w:r>
          </w:p>
        </w:tc>
        <w:tc>
          <w:tcPr>
            <w:tcW w:type="dxa" w:w="3374"/>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6"/>
                <w:rtl w:val="1"/>
              </w:rPr>
              <w:t>الحل</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6"/>
                <w:rtl w:val="1"/>
              </w:rPr>
              <w:t>لم يصل رمز التحقق</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وصل إلى Spam/Junk أو البريد غير صحيح.</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راجع المجلدات وتحقق من البريد ثم أعد الإرسال.</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6"/>
                <w:rtl w:val="1"/>
              </w:rPr>
              <w:t>لا أستطيع تسجيل الدخول</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كلمة السر أو البيانات غير صحيحة.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استخدم الاستعادة أو الدخول برمز تحقق.</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6"/>
                <w:rtl w:val="1"/>
              </w:rPr>
              <w:t>لا تظهر الطلبات السابقة</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بيانات المطابقة مختلفة.</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تحقق من الهوية والجوال والبريد ثم استخدم «جلب البيانات».</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6"/>
                <w:rtl w:val="1"/>
              </w:rPr>
              <w:t>لم يظهر تحديث الطلب</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الطلب تحت المراجعة.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انتظر التحديث أو افتح تذكرة.</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6"/>
                <w:rtl w:val="1"/>
              </w:rPr>
              <w:t>رابط الدفع لا يعمل</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انتهت صلاحيته.</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اطلب رابطًا جديدًا ولا تكرر الدفع.</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6"/>
                <w:rtl w:val="1"/>
              </w:rPr>
              <w:t>لم تظهر الفاتورة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لم تصل مرحلة الإصدار.</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راجع حالة الطلب ومتطلبات الإغلاق.</w:t>
            </w:r>
          </w:p>
        </w:tc>
      </w:tr>
      <w:tr>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6"/>
                <w:rtl w:val="1"/>
              </w:rPr>
              <w:t>أريد إلغاء الطلب</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لم يبدأ التنفيذ أو توجد حالة قابلة للمراجعة.</w:t>
            </w:r>
          </w:p>
        </w:tc>
        <w:tc>
          <w:tcPr>
            <w:tcW w:type="dxa" w:w="3374"/>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استخدم طلب الإلغاء أو افتح تذكرة.</w:t>
            </w:r>
          </w:p>
        </w:tc>
      </w:tr>
      <w:tr>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6"/>
                <w:rtl w:val="1"/>
              </w:rPr>
              <w:t>لا أجد خدمة مناسبة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الخدمة غير مدرجة.</w:t>
            </w:r>
          </w:p>
        </w:tc>
        <w:tc>
          <w:tcPr>
            <w:tcW w:type="dxa" w:w="3374"/>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6"/>
                <w:rtl w:val="1"/>
              </w:rPr>
              <w:t>تواصل مع الدعم لوصف الاحتياج.</w:t>
            </w:r>
          </w:p>
        </w:tc>
      </w:tr>
    </w:tbl>
    <w:p>
      <w:r>
        <w:br w:type="page"/>
      </w:r>
    </w:p>
    <w:p>
      <w:bookmarkStart w:id="18" w:name="contact"/>
      <w:pPr>
        <w:spacing w:after="40"/>
        <w:jc w:val="right"/>
        <w:bidi w:val="1"/>
        <w:pBdr>
          <w:bottom w:val="single" w:sz="10" w:space="2" w:color="12A150"/>
        </w:pBdr>
      </w:pPr>
      <w:bookmarkEnd w:id="18"/>
      <w:r>
        <w:rPr>
          <w:rFonts w:ascii="Tajawal" w:hAnsi="Tajawal" w:cs="Tajawal" w:eastAsia="Tajawal"/>
          <w:b/>
          <w:color w:val="2867E8"/>
          <w:sz w:val="26"/>
          <w:rtl w:val="1"/>
        </w:rPr>
        <w:t xml:space="preserve">17  </w:t>
      </w:r>
      <w:r>
        <w:rPr>
          <w:rFonts w:ascii="Tajawal" w:hAnsi="Tajawal" w:cs="Tajawal" w:eastAsia="Tajawal"/>
          <w:b/>
          <w:color w:val="0B1F3A"/>
          <w:sz w:val="44"/>
          <w:rtl w:val="1"/>
        </w:rPr>
        <w:t>قنوات التواصل</w:t>
      </w:r>
    </w:p>
    <w:p>
      <w:pPr>
        <w:spacing w:after="120"/>
        <w:jc w:val="right"/>
        <w:bidi w:val="1"/>
      </w:pPr>
      <w:r>
        <w:rPr>
          <w:rFonts w:ascii="Tajawal" w:hAnsi="Tajawal" w:cs="Tajawal" w:eastAsia="Tajawal"/>
          <w:b w:val="0"/>
          <w:color w:val="475569"/>
          <w:sz w:val="21"/>
          <w:rtl w:val="1"/>
        </w:rPr>
        <w:t>قنوات العملاء فقط.</w:t>
      </w:r>
    </w:p>
    <w:p>
      <w:pPr>
        <w:jc w:val="center"/>
        <w:bidi w:val="1"/>
      </w:pPr>
      <w:r>
        <w:drawing>
          <wp:inline xmlns:a="http://schemas.openxmlformats.org/drawingml/2006/main" xmlns:pic="http://schemas.openxmlformats.org/drawingml/2006/picture">
            <wp:extent cx="3657600" cy="1234278"/>
            <wp:docPr id="9" name="Picture 9" descr="روابط التواصل الظاهرة في الموقع." title="روابط التواصل الظاهرة في الموقع."/>
            <wp:cNvGraphicFramePr>
              <a:graphicFrameLocks noChangeAspect="1"/>
            </wp:cNvGraphicFramePr>
            <a:graphic>
              <a:graphicData uri="http://schemas.openxmlformats.org/drawingml/2006/picture">
                <pic:pic>
                  <pic:nvPicPr>
                    <pic:cNvPr id="0" name="social.png"/>
                    <pic:cNvPicPr/>
                  </pic:nvPicPr>
                  <pic:blipFill>
                    <a:blip r:embed="rId21"/>
                    <a:stretch>
                      <a:fillRect/>
                    </a:stretch>
                  </pic:blipFill>
                  <pic:spPr>
                    <a:xfrm>
                      <a:off x="0" y="0"/>
                      <a:ext cx="3657600" cy="1234278"/>
                    </a:xfrm>
                    <a:prstGeom prst="rect"/>
                  </pic:spPr>
                </pic:pic>
              </a:graphicData>
            </a:graphic>
          </wp:inline>
        </w:drawing>
      </w:r>
    </w:p>
    <w:p>
      <w:pPr>
        <w:jc w:val="center"/>
        <w:bidi w:val="1"/>
      </w:pPr>
      <w:r>
        <w:rPr>
          <w:rFonts w:ascii="Tajawal" w:hAnsi="Tajawal" w:cs="Tajawal" w:eastAsia="Tajawal"/>
          <w:b w:val="0"/>
          <w:color w:val="475569"/>
          <w:sz w:val="17"/>
          <w:rtl w:val="1"/>
        </w:rPr>
        <w:t>روابط التواصل الظاهرة في الموقع.</w:t>
      </w:r>
    </w:p>
    <w:tbl>
      <w:tblPr>
        <w:tblW w:type="pct" w:w="5000"/>
        <w:jc w:val="center"/>
        <w:tblLook w:firstColumn="1" w:firstRow="1" w:lastColumn="0" w:lastRow="0" w:noHBand="0" w:noVBand="1" w:val="04A0"/>
        <w:bidiVisual w:val="1"/>
      </w:tblPr>
      <w:tblGrid>
        <w:gridCol w:w="5061"/>
        <w:gridCol w:w="5061"/>
      </w:tblGrid>
      <w:tr>
        <w:trPr>
          <w:tblHeader w:val="true"/>
        </w:trPr>
        <w:tc>
          <w:tcPr>
            <w:tcW w:type="dxa" w:w="5061"/>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20"/>
                <w:rtl w:val="1"/>
              </w:rPr>
              <w:t>القناة</w:t>
            </w:r>
          </w:p>
        </w:tc>
        <w:tc>
          <w:tcPr>
            <w:tcW w:type="dxa" w:w="5061"/>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20"/>
                <w:rtl w:val="1"/>
              </w:rPr>
              <w:t>الإجراء</w:t>
            </w:r>
          </w:p>
        </w:tc>
      </w:tr>
      <w:tr>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20"/>
                <w:rtl w:val="1"/>
              </w:rPr>
              <w:t>البريد</w:t>
            </w:r>
          </w:p>
        </w:tc>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20"/>
                <w:rtl w:val="1"/>
              </w:rPr>
              <w:t>support@sddni.com</w:t>
            </w:r>
          </w:p>
        </w:tc>
      </w:tr>
      <w:tr>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20"/>
                <w:rtl w:val="1"/>
              </w:rPr>
              <w:t>الهاتف وواتساب</w:t>
            </w:r>
          </w:p>
        </w:tc>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20"/>
                <w:rtl w:val="1"/>
              </w:rPr>
              <w:t>0580444763</w:t>
            </w:r>
          </w:p>
        </w:tc>
      </w:tr>
      <w:tr>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20"/>
                <w:rtl w:val="1"/>
              </w:rPr>
              <w:t>صفحة التواصل والتذاكر</w:t>
            </w:r>
          </w:p>
        </w:tc>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20"/>
                <w:rtl w:val="1"/>
              </w:rPr>
              <w:t>https://sddni.com/contact</w:t>
            </w:r>
          </w:p>
        </w:tc>
      </w:tr>
      <w:tr>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20"/>
                <w:rtl w:val="1"/>
              </w:rPr>
              <w:t>الموقع</w:t>
            </w:r>
          </w:p>
        </w:tc>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20"/>
                <w:rtl w:val="1"/>
              </w:rPr>
              <w:t>https://sddni.com</w:t>
            </w:r>
          </w:p>
        </w:tc>
      </w:tr>
    </w:tbl>
    <w:p>
      <w:pPr>
        <w:jc w:val="right"/>
        <w:bidi w:val="1"/>
      </w:pPr>
      <w:hyperlink r:id="rId22">
        <w:r>
          <w:rPr>
            <w:rStyle w:val="Hyperlink"/>
            <w:color w:val="2867E8"/>
            <w:b w:val="1"/>
            <w:sz w:val="21"/>
            <w:rtl w:val="1"/>
            <w:rFonts w:ascii="Tajawal" w:hAnsi="Tajawal" w:cs="Tajawal" w:eastAsia="Tajawal"/>
          </w:rPr>
          <w:t>إرسال بريد إلى الدعم</w:t>
        </w:r>
      </w:hyperlink>
      <w:r>
        <w:rPr>
          <w:rFonts w:ascii="Tajawal" w:hAnsi="Tajawal" w:cs="Tajawal" w:eastAsia="Tajawal"/>
          <w:b w:val="0"/>
          <w:color w:val="475569"/>
          <w:sz w:val="20"/>
          <w:rtl w:val="1"/>
        </w:rPr>
        <w:t xml:space="preserve">   |   </w:t>
      </w:r>
      <w:hyperlink r:id="rId23">
        <w:r>
          <w:rPr>
            <w:rStyle w:val="Hyperlink"/>
            <w:color w:val="2867E8"/>
            <w:b w:val="1"/>
            <w:sz w:val="21"/>
            <w:rtl w:val="1"/>
            <w:rFonts w:ascii="Tajawal" w:hAnsi="Tajawal" w:cs="Tajawal" w:eastAsia="Tajawal"/>
          </w:rPr>
          <w:t>فتح واتساب</w:t>
        </w:r>
      </w:hyperlink>
    </w:p>
    <w:tbl>
      <w:tblPr>
        <w:tblW w:type="pct" w:w="5000"/>
        <w:jc w:val="center"/>
        <w:tblLook w:firstColumn="1" w:firstRow="1" w:lastColumn="0" w:lastRow="0" w:noHBand="0" w:noVBand="1" w:val="04A0"/>
      </w:tblPr>
      <w:tblGrid>
        <w:gridCol w:w="10123"/>
      </w:tblGrid>
      <w:tr>
        <w:tc>
          <w:tcPr>
            <w:tcW w:type="dxa" w:w="10123"/>
            <w:shd w:fill="FFF0F0"/>
            <w:tcMar>
              <w:top w:w="90" w:type="dxa"/>
              <w:start w:w="120" w:type="dxa"/>
              <w:bottom w:w="90" w:type="dxa"/>
              <w:end w:w="120" w:type="dxa"/>
            </w:tcMar>
            <w:tcBorders>
              <w:top w:val="single" w:sz="8" w:color="B42318"/>
              <w:left w:val="single" w:sz="8" w:color="B42318"/>
              <w:bottom w:val="single" w:sz="8" w:color="B42318"/>
              <w:right w:val="single" w:sz="8" w:color="B42318"/>
            </w:tcBorders>
          </w:tcPr>
          <w:p>
            <w:pPr>
              <w:jc w:val="right"/>
              <w:bidi w:val="1"/>
            </w:pPr>
            <w:r>
              <w:rPr>
                <w:rFonts w:ascii="Tajawal" w:hAnsi="Tajawal" w:cs="Tajawal" w:eastAsia="Tajawal"/>
                <w:b/>
                <w:color w:val="B42318"/>
                <w:sz w:val="21"/>
                <w:rtl w:val="1"/>
              </w:rPr>
              <w:t>تنبيه</w:t>
              <w:br/>
            </w:r>
            <w:r>
              <w:rPr>
                <w:rFonts w:ascii="Tajawal" w:hAnsi="Tajawal" w:cs="Tajawal" w:eastAsia="Tajawal"/>
                <w:b w:val="0"/>
                <w:color w:val="111827"/>
                <w:sz w:val="19"/>
                <w:rtl w:val="1"/>
              </w:rPr>
              <w:t>استخدم القنوات الرسمية فقط، ولا تشارك كلمات المرور أو رموز التحقق أو بيانات الدفع الحساسة.</w:t>
            </w:r>
          </w:p>
        </w:tc>
      </w:tr>
    </w:tbl>
    <w:p>
      <w:r>
        <w:br w:type="page"/>
      </w:r>
    </w:p>
    <w:p>
      <w:bookmarkStart w:id="19" w:name="closing"/>
      <w:pPr>
        <w:spacing w:after="40"/>
        <w:jc w:val="right"/>
        <w:bidi w:val="1"/>
        <w:pBdr>
          <w:bottom w:val="single" w:sz="10" w:space="2" w:color="12A150"/>
        </w:pBdr>
      </w:pPr>
      <w:bookmarkEnd w:id="19"/>
      <w:r>
        <w:rPr>
          <w:rFonts w:ascii="Tajawal" w:hAnsi="Tajawal" w:cs="Tajawal" w:eastAsia="Tajawal"/>
          <w:b/>
          <w:color w:val="2867E8"/>
          <w:sz w:val="26"/>
          <w:rtl w:val="1"/>
        </w:rPr>
        <w:t xml:space="preserve">18  </w:t>
      </w:r>
      <w:r>
        <w:rPr>
          <w:rFonts w:ascii="Tajawal" w:hAnsi="Tajawal" w:cs="Tajawal" w:eastAsia="Tajawal"/>
          <w:b/>
          <w:color w:val="0B1F3A"/>
          <w:sz w:val="44"/>
          <w:rtl w:val="1"/>
        </w:rPr>
        <w:t>إرشادات ختامية</w:t>
      </w:r>
    </w:p>
    <w:p>
      <w:pPr>
        <w:spacing w:after="120"/>
        <w:jc w:val="right"/>
        <w:bidi w:val="1"/>
      </w:pPr>
      <w:r>
        <w:rPr>
          <w:rFonts w:ascii="Tajawal" w:hAnsi="Tajawal" w:cs="Tajawal" w:eastAsia="Tajawal"/>
          <w:b w:val="0"/>
          <w:color w:val="475569"/>
          <w:sz w:val="21"/>
          <w:rtl w:val="1"/>
        </w:rPr>
        <w:t>قائمة تحقق قبل إرسال الطلب أو مشاركة مستند.</w:t>
      </w:r>
    </w:p>
    <w:tbl>
      <w:tblPr>
        <w:tblW w:type="pct" w:w="5000"/>
        <w:jc w:val="center"/>
        <w:tblLook w:firstColumn="1" w:firstRow="1" w:lastColumn="0" w:lastRow="0" w:noHBand="0" w:noVBand="1" w:val="04A0"/>
        <w:bidiVisual w:val="1"/>
      </w:tblPr>
      <w:tblGrid>
        <w:gridCol w:w="5061"/>
        <w:gridCol w:w="5061"/>
      </w:tblGrid>
      <w:tr>
        <w:trPr>
          <w:tblHeader w:val="true"/>
        </w:trPr>
        <w:tc>
          <w:tcPr>
            <w:tcW w:type="dxa" w:w="5061"/>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قبل إرسال الطلب</w:t>
            </w:r>
          </w:p>
        </w:tc>
        <w:tc>
          <w:tcPr>
            <w:tcW w:type="dxa" w:w="5061"/>
            <w:shd w:fill="0B1F3A"/>
            <w:tcMar>
              <w:top w:w="75" w:type="dxa"/>
              <w:start w:w="60" w:type="dxa"/>
              <w:bottom w:w="75" w:type="dxa"/>
              <w:end w:w="60" w:type="dxa"/>
            </w:tcMar>
            <w:vAlign w:val="center"/>
            <w:tcBorders>
              <w:top w:val="single" w:sz="4" w:color="0B1F3A"/>
              <w:left w:val="single" w:sz="4" w:color="FFFFFF"/>
              <w:bottom w:val="single" w:sz="4" w:color="0B1F3A"/>
              <w:right w:val="single" w:sz="4" w:color="FFFFFF"/>
            </w:tcBorders>
          </w:tcPr>
          <w:p>
            <w:pPr>
              <w:jc w:val="center"/>
              <w:bidi w:val="1"/>
            </w:pPr>
            <w:r>
              <w:rPr>
                <w:rFonts w:ascii="Tajawal" w:hAnsi="Tajawal" w:cs="Tajawal" w:eastAsia="Tajawal"/>
                <w:b/>
                <w:color w:val="FFFFFF"/>
                <w:sz w:val="18"/>
                <w:rtl w:val="1"/>
              </w:rPr>
              <w:t>قبل مشاركة مستند</w:t>
            </w:r>
          </w:p>
        </w:tc>
      </w:tr>
      <w:tr>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راجع الخدمة والمتطلبات والتكلفة.</w:t>
            </w:r>
          </w:p>
        </w:tc>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احذف المعلومات غير اللازمة.</w:t>
            </w:r>
          </w:p>
        </w:tc>
      </w:tr>
      <w:tr>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تأكد من صحة البريد والجوال.</w:t>
            </w:r>
          </w:p>
        </w:tc>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لا ترسل كلمة مرور أو رمز تحقق.</w:t>
            </w:r>
          </w:p>
        </w:tc>
      </w:tr>
      <w:tr>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اقرأ الإلغاء والاسترداد قبل الدفع.</w:t>
            </w:r>
          </w:p>
        </w:tc>
        <w:tc>
          <w:tcPr>
            <w:tcW w:type="dxa" w:w="5061"/>
            <w:shd w:fill="FFFFFF"/>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استخدم القناة الرسمية فقط.</w:t>
            </w:r>
          </w:p>
        </w:tc>
      </w:tr>
      <w:tr>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center"/>
              <w:bidi w:val="1"/>
            </w:pPr>
            <w:r>
              <w:rPr>
                <w:rFonts w:ascii="Tajawal" w:hAnsi="Tajawal" w:cs="Tajawal" w:eastAsia="Tajawal"/>
                <w:b w:val="0"/>
                <w:color w:val="111827"/>
                <w:sz w:val="18"/>
                <w:rtl w:val="1"/>
              </w:rPr>
              <w:t>احتفظ برقم الطلب والتذكرة.</w:t>
            </w:r>
          </w:p>
        </w:tc>
        <w:tc>
          <w:tcPr>
            <w:tcW w:type="dxa" w:w="5061"/>
            <w:shd w:fill="F4F7FB"/>
            <w:tcMar>
              <w:top w:w="55" w:type="dxa"/>
              <w:start w:w="55" w:type="dxa"/>
              <w:bottom w:w="55" w:type="dxa"/>
              <w:end w:w="55" w:type="dxa"/>
            </w:tcMar>
            <w:vAlign w:val="center"/>
            <w:tcBorders>
              <w:top w:val="single" w:sz="3" w:color="D9E2EC"/>
              <w:left w:val="single" w:sz="3" w:color="D9E2EC"/>
              <w:bottom w:val="single" w:sz="3" w:color="D9E2EC"/>
              <w:right w:val="single" w:sz="3" w:color="D9E2EC"/>
            </w:tcBorders>
          </w:tcPr>
          <w:p>
            <w:pPr>
              <w:jc w:val="right"/>
              <w:bidi w:val="1"/>
            </w:pPr>
            <w:r>
              <w:rPr>
                <w:rFonts w:ascii="Tajawal" w:hAnsi="Tajawal" w:cs="Tajawal" w:eastAsia="Tajawal"/>
                <w:b w:val="0"/>
                <w:color w:val="111827"/>
                <w:sz w:val="18"/>
                <w:rtl w:val="1"/>
              </w:rPr>
              <w:t>افتح تذكرة واحدة للموضوع نفسه.</w:t>
            </w:r>
          </w:p>
        </w:tc>
      </w:tr>
    </w:tbl>
    <w:tbl>
      <w:tblPr>
        <w:tblW w:type="pct" w:w="5000"/>
        <w:jc w:val="center"/>
        <w:tblLook w:firstColumn="1" w:firstRow="1" w:lastColumn="0" w:lastRow="0" w:noHBand="0" w:noVBand="1" w:val="04A0"/>
      </w:tblPr>
      <w:tblGrid>
        <w:gridCol w:w="10123"/>
      </w:tblGrid>
      <w:tr>
        <w:tc>
          <w:tcPr>
            <w:tcW w:type="dxa" w:w="10123"/>
            <w:shd w:fill="EAF8F0"/>
            <w:tcMar>
              <w:top w:w="90" w:type="dxa"/>
              <w:start w:w="120" w:type="dxa"/>
              <w:bottom w:w="90" w:type="dxa"/>
              <w:end w:w="120" w:type="dxa"/>
            </w:tcMar>
            <w:tcBorders>
              <w:top w:val="single" w:sz="8" w:color="12A150"/>
              <w:left w:val="single" w:sz="8" w:color="12A150"/>
              <w:bottom w:val="single" w:sz="8" w:color="12A150"/>
              <w:right w:val="single" w:sz="8" w:color="12A150"/>
            </w:tcBorders>
          </w:tcPr>
          <w:p>
            <w:pPr>
              <w:jc w:val="right"/>
              <w:bidi w:val="1"/>
            </w:pPr>
            <w:r>
              <w:rPr>
                <w:rFonts w:ascii="Tajawal" w:hAnsi="Tajawal" w:cs="Tajawal" w:eastAsia="Tajawal"/>
                <w:b/>
                <w:color w:val="12A150"/>
                <w:sz w:val="21"/>
                <w:rtl w:val="1"/>
              </w:rPr>
              <w:t>حالة التسليم</w:t>
              <w:br/>
            </w:r>
            <w:r>
              <w:rPr>
                <w:rFonts w:ascii="Tajawal" w:hAnsi="Tajawal" w:cs="Tajawal" w:eastAsia="Tajawal"/>
                <w:b w:val="0"/>
                <w:color w:val="111827"/>
                <w:sz w:val="19"/>
                <w:rtl w:val="1"/>
              </w:rPr>
              <w:t>تمت مراجعة RTL والشعار والروابط والمحتوى، ولم يتم نشر الدليل أو رفعه إلى الموقع.</w:t>
            </w:r>
          </w:p>
        </w:tc>
      </w:tr>
    </w:tbl>
    <w:p>
      <w:pPr>
        <w:spacing w:before="700"/>
        <w:jc w:val="center"/>
        <w:bidi w:val="1"/>
      </w:pPr>
      <w:r>
        <w:rPr>
          <w:rFonts w:ascii="Tajawal" w:hAnsi="Tajawal" w:cs="Tajawal" w:eastAsia="Tajawal"/>
          <w:b/>
          <w:color w:val="2867E8"/>
          <w:sz w:val="34"/>
          <w:rtl w:val="1"/>
        </w:rPr>
        <w:t>سددني | SDDNI</w:t>
      </w:r>
    </w:p>
    <w:sectPr w:rsidR="00FC693F" w:rsidRPr="0006063C" w:rsidSect="00034616">
      <w:headerReference w:type="default" r:id="rId9"/>
      <w:footerReference w:type="default" r:id="rId10"/>
      <w:pgSz w:w="11909" w:h="16834"/>
      <w:pgMar w:top="893" w:right="893" w:bottom="835"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pct" w:w="5000"/>
      <w:jc w:val="center"/>
      <w:tblLook w:firstColumn="1" w:firstRow="1" w:lastColumn="0" w:lastRow="0" w:noHBand="0" w:noVBand="1" w:val="04A0"/>
      <w:bidiVisual w:val="1"/>
    </w:tblPr>
    <w:tblGrid>
      <w:gridCol w:w="3360"/>
      <w:gridCol w:w="3360"/>
      <w:gridCol w:w="3360"/>
    </w:tblGrid>
    <w:tr>
      <w:tc>
        <w:tcPr>
          <w:tcW w:type="dxa" w:w="3360"/>
          <w:vAlign w:val="center"/>
          <w:tcMar>
            <w:top w:w="30" w:type="dxa"/>
            <w:start w:w="30" w:type="dxa"/>
            <w:bottom w:w="30" w:type="dxa"/>
            <w:end w:w="30" w:type="dxa"/>
          </w:tcMar>
          <w:tcBorders>
            <w:top w:val="nil"/>
            <w:left w:val="nil"/>
            <w:bottom w:val="nil"/>
            <w:right w:val="nil"/>
          </w:tcBorders>
        </w:tcPr>
        <w:p>
          <w:pPr>
            <w:jc w:val="right"/>
            <w:bidi w:val="1"/>
          </w:pPr>
          <w:hyperlink r:id="rId1">
            <w:r>
              <w:rPr>
                <w:rStyle w:val="Hyperlink"/>
                <w:color w:val="2867E8"/>
                <w:sz w:val="17"/>
                <w:rtl w:val="1"/>
                <w:rFonts w:ascii="Tajawal" w:hAnsi="Tajawal" w:cs="Tajawal" w:eastAsia="Tajawal"/>
              </w:rPr>
              <w:t>support@sddni.com</w:t>
            </w:r>
          </w:hyperlink>
        </w:p>
      </w:tc>
      <w:tc>
        <w:tcPr>
          <w:tcW w:type="dxa" w:w="3360"/>
          <w:vAlign w:val="center"/>
          <w:tcMar>
            <w:top w:w="30" w:type="dxa"/>
            <w:start w:w="30" w:type="dxa"/>
            <w:bottom w:w="30" w:type="dxa"/>
            <w:end w:w="30" w:type="dxa"/>
          </w:tcMar>
          <w:tcBorders>
            <w:top w:val="nil"/>
            <w:left w:val="nil"/>
            <w:bottom w:val="nil"/>
            <w:right w:val="nil"/>
          </w:tcBorders>
        </w:tcPr>
        <w:p>
          <w:pPr>
            <w:jc w:val="center"/>
            <w:bidi w:val="1"/>
          </w:pPr>
          <w:hyperlink r:id="rId2">
            <w:r>
              <w:rPr>
                <w:rStyle w:val="Hyperlink"/>
                <w:color w:val="2867E8"/>
                <w:sz w:val="17"/>
                <w:rtl w:val="1"/>
                <w:rFonts w:ascii="Tajawal" w:hAnsi="Tajawal" w:cs="Tajawal" w:eastAsia="Tajawal"/>
              </w:rPr>
              <w:t>0580444763</w:t>
            </w:r>
          </w:hyperlink>
        </w:p>
      </w:tc>
      <w:tc>
        <w:tcPr>
          <w:tcW w:type="dxa" w:w="3360"/>
          <w:vAlign w:val="center"/>
          <w:tcMar>
            <w:top w:w="30" w:type="dxa"/>
            <w:start w:w="30" w:type="dxa"/>
            <w:bottom w:w="30" w:type="dxa"/>
            <w:end w:w="30" w:type="dxa"/>
          </w:tcMar>
          <w:tcBorders>
            <w:top w:val="nil"/>
            <w:left w:val="nil"/>
            <w:bottom w:val="nil"/>
            <w:right w:val="nil"/>
          </w:tcBorders>
        </w:tcPr>
        <w:p>
          <w:pPr>
            <w:jc w:val="left"/>
            <w:bidi w:val="1"/>
          </w:pPr>
          <w:r>
            <w:rPr>
              <w:rFonts w:ascii="Tajawal" w:hAnsi="Tajawal" w:cs="Tajawal" w:eastAsia="Tajawal"/>
              <w:b w:val="0"/>
              <w:color w:val="475569"/>
              <w:sz w:val="18"/>
              <w:rtl w:val="1"/>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right"/>
      <w:bidi w:val="1"/>
      <w:pBdr>
        <w:bottom w:val="single" w:sz="6" w:space="2" w:color="D9E2EC"/>
      </w:pBdr>
    </w:pPr>
    <w:r>
      <w:drawing>
        <wp:inline xmlns:a="http://schemas.openxmlformats.org/drawingml/2006/main" xmlns:pic="http://schemas.openxmlformats.org/drawingml/2006/picture">
          <wp:extent cx="1508760" cy="383937"/>
          <wp:docPr id="1" name="Picture 1" descr="شعار سددني الرسمي" title="شعار سددني الرسمي"/>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1508760" cy="383937"/>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6" w:lineRule="auto"/>
    </w:pPr>
    <w:rPr>
      <w:rFonts w:ascii="Tajawal" w:hAnsi="Tajaw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hyperlink" Target="https://sddni.com/contact" TargetMode="External"/><Relationship Id="rId20" Type="http://schemas.openxmlformats.org/officeDocument/2006/relationships/hyperlink" Target="https://efaa.sa" TargetMode="External"/><Relationship Id="rId21" Type="http://schemas.openxmlformats.org/officeDocument/2006/relationships/image" Target="media/image9.png"/><Relationship Id="rId22" Type="http://schemas.openxmlformats.org/officeDocument/2006/relationships/hyperlink" Target="mailto:support@sddni.com" TargetMode="External"/><Relationship Id="rId23" Type="http://schemas.openxmlformats.org/officeDocument/2006/relationships/hyperlink" Target="https://api.whatsapp.com/send/?phone=966580444763&amp;type=phone_number&amp;app_absent=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upport@sddni.com" TargetMode="External"/><Relationship Id="rId2" Type="http://schemas.openxmlformats.org/officeDocument/2006/relationships/hyperlink" Target="tel:05804447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